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3AC1" w:rsidRDefault="00867B98">
      <w:pPr>
        <w:tabs>
          <w:tab w:val="left" w:pos="1800"/>
          <w:tab w:val="right" w:pos="9072"/>
        </w:tabs>
        <w:spacing w:after="0" w:line="240" w:lineRule="auto"/>
        <w:rPr>
          <w:b/>
          <w:bCs/>
          <w:sz w:val="22"/>
          <w:szCs w:val="22"/>
        </w:rPr>
      </w:pPr>
      <w:r>
        <w:rPr>
          <w:b/>
          <w:bCs/>
          <w:sz w:val="22"/>
          <w:szCs w:val="22"/>
        </w:rPr>
        <w:t xml:space="preserve">3GPP TSG RAN WG1 #112                                              </w:t>
      </w:r>
      <w:r w:rsidR="00594549">
        <w:rPr>
          <w:b/>
          <w:bCs/>
          <w:sz w:val="22"/>
          <w:szCs w:val="22"/>
        </w:rPr>
        <w:t xml:space="preserve">      </w:t>
      </w:r>
      <w:r>
        <w:rPr>
          <w:b/>
          <w:bCs/>
          <w:sz w:val="22"/>
          <w:szCs w:val="22"/>
        </w:rPr>
        <w:t xml:space="preserve">        R1-2300286</w:t>
      </w:r>
    </w:p>
    <w:p w:rsidR="00E93AC1" w:rsidRDefault="00867B98">
      <w:pPr>
        <w:spacing w:after="0" w:line="240" w:lineRule="auto"/>
        <w:rPr>
          <w:rFonts w:eastAsia="Batang"/>
          <w:sz w:val="22"/>
          <w:szCs w:val="22"/>
        </w:rPr>
      </w:pPr>
      <w:r>
        <w:rPr>
          <w:rFonts w:eastAsia="MS Mincho"/>
          <w:b/>
          <w:bCs/>
          <w:sz w:val="22"/>
          <w:szCs w:val="22"/>
        </w:rPr>
        <w:t>Athens, G</w:t>
      </w:r>
      <w:r>
        <w:rPr>
          <w:rFonts w:eastAsia="MS Mincho"/>
          <w:b/>
          <w:bCs/>
          <w:sz w:val="22"/>
          <w:szCs w:val="22"/>
        </w:rPr>
        <w:t>reece</w:t>
      </w:r>
      <w:r>
        <w:rPr>
          <w:rFonts w:eastAsia="MS Mincho"/>
          <w:b/>
          <w:bCs/>
          <w:sz w:val="22"/>
          <w:szCs w:val="22"/>
        </w:rPr>
        <w:t>, February 27th – March 3rd, 2023</w:t>
      </w:r>
    </w:p>
    <w:p w:rsidR="00E93AC1" w:rsidRDefault="00E93AC1">
      <w:pPr>
        <w:pStyle w:val="Header"/>
        <w:rPr>
          <w:rFonts w:ascii="Times New Roman" w:eastAsiaTheme="minorEastAsia" w:hAnsi="Times New Roman"/>
          <w:color w:val="000000" w:themeColor="text1"/>
          <w:sz w:val="22"/>
          <w:szCs w:val="22"/>
          <w:lang w:eastAsia="zh-CN"/>
        </w:rPr>
      </w:pPr>
    </w:p>
    <w:p w:rsidR="00E93AC1" w:rsidRDefault="00867B98">
      <w:pPr>
        <w:pStyle w:val="Header"/>
        <w:tabs>
          <w:tab w:val="clear" w:pos="4536"/>
          <w:tab w:val="left" w:pos="1800"/>
        </w:tabs>
        <w:ind w:left="1800" w:hanging="1800"/>
        <w:rPr>
          <w:rFonts w:ascii="Times New Roman" w:eastAsia="SimSun" w:hAnsi="Times New Roman"/>
          <w:color w:val="000000" w:themeColor="text1"/>
          <w:sz w:val="22"/>
          <w:szCs w:val="22"/>
          <w:lang w:eastAsia="zh-CN"/>
        </w:rPr>
      </w:pPr>
      <w:r>
        <w:rPr>
          <w:rFonts w:ascii="Times New Roman" w:hAnsi="Times New Roman"/>
          <w:color w:val="000000" w:themeColor="text1"/>
          <w:sz w:val="22"/>
          <w:szCs w:val="22"/>
        </w:rPr>
        <w:t>Source:</w:t>
      </w:r>
      <w:r>
        <w:rPr>
          <w:rFonts w:ascii="Times New Roman" w:hAnsi="Times New Roman"/>
          <w:color w:val="000000" w:themeColor="text1"/>
          <w:sz w:val="22"/>
          <w:szCs w:val="22"/>
        </w:rPr>
        <w:tab/>
      </w:r>
      <w:r>
        <w:rPr>
          <w:rFonts w:ascii="Times New Roman" w:eastAsia="SimSun" w:hAnsi="Times New Roman"/>
          <w:color w:val="000000" w:themeColor="text1"/>
          <w:sz w:val="22"/>
          <w:szCs w:val="22"/>
          <w:lang w:eastAsia="zh-CN"/>
        </w:rPr>
        <w:t>OPPO</w:t>
      </w:r>
    </w:p>
    <w:p w:rsidR="00E93AC1" w:rsidRDefault="00867B98" w:rsidP="00594549">
      <w:pPr>
        <w:pStyle w:val="Header"/>
        <w:tabs>
          <w:tab w:val="clear" w:pos="4536"/>
        </w:tabs>
        <w:ind w:left="1800" w:hangingChars="815" w:hanging="1800"/>
        <w:rPr>
          <w:rFonts w:ascii="Times New Roman" w:eastAsia="SimSun" w:hAnsi="Times New Roman"/>
          <w:b w:val="0"/>
          <w:color w:val="000000" w:themeColor="text1"/>
          <w:sz w:val="22"/>
          <w:szCs w:val="22"/>
          <w:lang w:eastAsia="zh-CN"/>
        </w:rPr>
      </w:pPr>
      <w:r>
        <w:rPr>
          <w:rFonts w:ascii="Times New Roman" w:hAnsi="Times New Roman"/>
          <w:color w:val="000000" w:themeColor="text1"/>
          <w:sz w:val="22"/>
          <w:szCs w:val="22"/>
        </w:rPr>
        <w:t>Title:</w:t>
      </w:r>
      <w:r>
        <w:rPr>
          <w:rFonts w:ascii="Times New Roman" w:hAnsi="Times New Roman"/>
          <w:color w:val="000000" w:themeColor="text1"/>
          <w:sz w:val="22"/>
          <w:szCs w:val="22"/>
        </w:rPr>
        <w:tab/>
      </w:r>
      <w:r>
        <w:rPr>
          <w:rFonts w:ascii="Times New Roman" w:eastAsia="SimSun" w:hAnsi="Times New Roman"/>
          <w:color w:val="000000" w:themeColor="text1"/>
          <w:sz w:val="22"/>
          <w:szCs w:val="22"/>
        </w:rPr>
        <w:t>Discussion on evaluation on NR duplex evolution</w:t>
      </w:r>
    </w:p>
    <w:p w:rsidR="00E93AC1" w:rsidRDefault="00867B98">
      <w:pPr>
        <w:pStyle w:val="Header"/>
        <w:tabs>
          <w:tab w:val="clear" w:pos="4536"/>
        </w:tabs>
        <w:ind w:left="1800" w:hangingChars="815" w:hanging="1800"/>
        <w:rPr>
          <w:rFonts w:ascii="Times New Roman" w:eastAsia="SimSun" w:hAnsi="Times New Roman"/>
          <w:color w:val="000000" w:themeColor="text1"/>
          <w:sz w:val="22"/>
          <w:szCs w:val="22"/>
          <w:lang w:eastAsia="zh-CN"/>
        </w:rPr>
      </w:pPr>
      <w:r>
        <w:rPr>
          <w:rFonts w:ascii="Times New Roman" w:eastAsia="SimSun" w:hAnsi="Times New Roman"/>
          <w:color w:val="000000" w:themeColor="text1"/>
          <w:sz w:val="22"/>
          <w:szCs w:val="22"/>
          <w:lang w:eastAsia="zh-CN"/>
        </w:rPr>
        <w:t>Agenda Item:</w:t>
      </w:r>
      <w:r>
        <w:rPr>
          <w:rFonts w:ascii="Times New Roman" w:eastAsia="SimSun" w:hAnsi="Times New Roman"/>
          <w:color w:val="000000" w:themeColor="text1"/>
          <w:sz w:val="22"/>
          <w:szCs w:val="22"/>
          <w:lang w:eastAsia="zh-CN"/>
        </w:rPr>
        <w:tab/>
        <w:t>9.3.1</w:t>
      </w:r>
    </w:p>
    <w:p w:rsidR="00E93AC1" w:rsidRDefault="00867B98">
      <w:pPr>
        <w:pStyle w:val="Header"/>
        <w:tabs>
          <w:tab w:val="left" w:pos="1800"/>
        </w:tabs>
        <w:rPr>
          <w:rFonts w:ascii="Times New Roman" w:eastAsia="SimSun" w:hAnsi="Times New Roman"/>
          <w:color w:val="000000" w:themeColor="text1"/>
          <w:lang w:eastAsia="zh-CN"/>
        </w:rPr>
      </w:pPr>
      <w:r>
        <w:rPr>
          <w:rFonts w:ascii="Times New Roman" w:hAnsi="Times New Roman"/>
          <w:color w:val="000000" w:themeColor="text1"/>
          <w:sz w:val="22"/>
          <w:szCs w:val="22"/>
        </w:rPr>
        <w:t>Document for:</w:t>
      </w:r>
      <w:r>
        <w:rPr>
          <w:rFonts w:ascii="Times New Roman" w:hAnsi="Times New Roman"/>
          <w:color w:val="000000" w:themeColor="text1"/>
          <w:sz w:val="22"/>
          <w:szCs w:val="22"/>
        </w:rPr>
        <w:tab/>
        <w:t>Discussio</w:t>
      </w:r>
      <w:r>
        <w:rPr>
          <w:rFonts w:ascii="Times New Roman" w:eastAsia="SimSun" w:hAnsi="Times New Roman"/>
          <w:color w:val="000000" w:themeColor="text1"/>
          <w:sz w:val="22"/>
          <w:szCs w:val="22"/>
          <w:lang w:eastAsia="zh-CN"/>
        </w:rPr>
        <w:t xml:space="preserve">n and </w:t>
      </w:r>
      <w:r>
        <w:rPr>
          <w:rFonts w:ascii="Times New Roman" w:eastAsia="SimSun" w:hAnsi="Times New Roman"/>
          <w:color w:val="000000" w:themeColor="text1"/>
          <w:sz w:val="22"/>
          <w:szCs w:val="22"/>
          <w:lang w:eastAsia="zh-CN"/>
        </w:rPr>
        <w:t>Decision</w:t>
      </w:r>
    </w:p>
    <w:p w:rsidR="00E93AC1" w:rsidRDefault="00E93AC1">
      <w:pPr>
        <w:pBdr>
          <w:bottom w:val="single" w:sz="4" w:space="1" w:color="auto"/>
        </w:pBdr>
        <w:tabs>
          <w:tab w:val="left" w:pos="2552"/>
        </w:tabs>
        <w:spacing w:after="156"/>
        <w:jc w:val="both"/>
        <w:rPr>
          <w:rFonts w:eastAsia="SimSun"/>
          <w:color w:val="000000" w:themeColor="text1"/>
          <w:lang w:eastAsia="zh-CN"/>
        </w:rPr>
      </w:pPr>
    </w:p>
    <w:p w:rsidR="00E93AC1" w:rsidRDefault="00867B98">
      <w:pPr>
        <w:pStyle w:val="Heading1"/>
        <w:rPr>
          <w:rFonts w:eastAsiaTheme="minorEastAsia"/>
          <w:color w:val="000000" w:themeColor="text1"/>
          <w:lang w:eastAsia="zh-CN"/>
        </w:rPr>
      </w:pPr>
      <w:r>
        <w:rPr>
          <w:rFonts w:eastAsiaTheme="minorEastAsia"/>
          <w:color w:val="000000" w:themeColor="text1"/>
          <w:lang w:eastAsia="zh-CN"/>
        </w:rPr>
        <w:t>Introduction</w:t>
      </w:r>
    </w:p>
    <w:p w:rsidR="00E93AC1" w:rsidRDefault="00867B98">
      <w:pPr>
        <w:spacing w:before="120"/>
      </w:pPr>
      <w:r>
        <w:t xml:space="preserve">In RAN1 #111 meeting, some agreements were made for the evaluation of NR duplex, including deployment scenarios, channel model, interference model, traffic model and performance metrics. In this contribution, we provide our views on </w:t>
      </w:r>
      <w:r>
        <w:t>remaining issues of deployment scenarios, evaluation methodology and provide some initial evaluation results.</w:t>
      </w:r>
    </w:p>
    <w:p w:rsidR="00E93AC1" w:rsidRDefault="00867B98">
      <w:pPr>
        <w:pStyle w:val="Heading1"/>
        <w:rPr>
          <w:rFonts w:eastAsiaTheme="minorEastAsia"/>
          <w:color w:val="000000" w:themeColor="text1"/>
          <w:lang w:eastAsia="zh-CN"/>
        </w:rPr>
      </w:pPr>
      <w:r>
        <w:rPr>
          <w:rFonts w:eastAsiaTheme="minorEastAsia"/>
          <w:color w:val="000000" w:themeColor="text1"/>
          <w:lang w:eastAsia="zh-CN"/>
        </w:rPr>
        <w:t>Discussion</w:t>
      </w:r>
    </w:p>
    <w:p w:rsidR="00E93AC1" w:rsidRDefault="00867B98">
      <w:pPr>
        <w:pStyle w:val="Heading2"/>
        <w:rPr>
          <w:lang w:eastAsia="zh-CN"/>
        </w:rPr>
      </w:pPr>
      <w:r>
        <w:rPr>
          <w:lang w:eastAsia="zh-CN"/>
        </w:rPr>
        <w:t>Evaluation assumption</w:t>
      </w:r>
    </w:p>
    <w:p w:rsidR="00E93AC1" w:rsidRDefault="00867B98">
      <w:pPr>
        <w:rPr>
          <w:rFonts w:eastAsiaTheme="minorEastAsia"/>
        </w:rPr>
      </w:pPr>
      <w:r>
        <w:rPr>
          <w:rFonts w:eastAsiaTheme="minorEastAsia" w:hint="eastAsia"/>
          <w:lang w:eastAsia="zh-CN"/>
        </w:rPr>
        <w:t>I</w:t>
      </w:r>
      <w:r>
        <w:rPr>
          <w:rFonts w:eastAsiaTheme="minorEastAsia"/>
          <w:lang w:eastAsia="zh-CN"/>
        </w:rPr>
        <w:t>n RAN1 #111 e-meeting, the UE clustering distribution for deployment Case 4 is agreed as baseline case. The posi</w:t>
      </w:r>
      <w:r>
        <w:rPr>
          <w:rFonts w:eastAsiaTheme="minorEastAsia"/>
          <w:lang w:eastAsia="zh-CN"/>
        </w:rPr>
        <w:t>tion of cluster center for different operator is discussed and down</w:t>
      </w:r>
      <w:r>
        <w:rPr>
          <w:rFonts w:eastAsiaTheme="minorEastAsia"/>
          <w:lang w:eastAsia="zh-CN"/>
        </w:rPr>
        <w:t>-</w:t>
      </w:r>
      <w:r>
        <w:rPr>
          <w:rFonts w:eastAsiaTheme="minorEastAsia"/>
          <w:lang w:eastAsia="zh-CN"/>
        </w:rPr>
        <w:t>select</w:t>
      </w:r>
      <w:r>
        <w:rPr>
          <w:rFonts w:eastAsiaTheme="minorEastAsia"/>
          <w:lang w:eastAsia="zh-CN"/>
        </w:rPr>
        <w:t>ion</w:t>
      </w:r>
      <w:r>
        <w:rPr>
          <w:rFonts w:eastAsiaTheme="minorEastAsia"/>
          <w:lang w:eastAsia="zh-CN"/>
        </w:rPr>
        <w:t xml:space="preserve"> is needed between two options</w:t>
      </w:r>
      <w:r>
        <w:t>.</w:t>
      </w:r>
    </w:p>
    <w:tbl>
      <w:tblPr>
        <w:tblStyle w:val="TableGrid"/>
        <w:tblW w:w="0" w:type="auto"/>
        <w:tblLook w:val="04A0"/>
      </w:tblPr>
      <w:tblGrid>
        <w:gridCol w:w="9736"/>
      </w:tblGrid>
      <w:tr w:rsidR="00E93AC1">
        <w:tc>
          <w:tcPr>
            <w:tcW w:w="9736" w:type="dxa"/>
          </w:tcPr>
          <w:p w:rsidR="00E93AC1" w:rsidRDefault="00867B98">
            <w:pPr>
              <w:rPr>
                <w:highlight w:val="green"/>
                <w:lang w:eastAsia="ko-KR"/>
              </w:rPr>
            </w:pPr>
            <w:r>
              <w:rPr>
                <w:highlight w:val="green"/>
                <w:lang w:eastAsia="ko-KR"/>
              </w:rPr>
              <w:t>Agreement</w:t>
            </w:r>
          </w:p>
          <w:p w:rsidR="00E93AC1" w:rsidRDefault="00867B98">
            <w:r>
              <w:t>UE clustering distribution is also applied for SBFD Deployment Case 4 as baseline. Down-select from the following two options in RAN1#112</w:t>
            </w:r>
            <w:r>
              <w:t>:</w:t>
            </w:r>
          </w:p>
          <w:p w:rsidR="00E93AC1" w:rsidRDefault="00867B98">
            <w:pPr>
              <w:pStyle w:val="ListParagraph"/>
              <w:numPr>
                <w:ilvl w:val="0"/>
                <w:numId w:val="5"/>
              </w:numPr>
              <w:overflowPunct w:val="0"/>
              <w:autoSpaceDE w:val="0"/>
              <w:autoSpaceDN w:val="0"/>
              <w:adjustRightInd w:val="0"/>
              <w:spacing w:after="180" w:line="240" w:lineRule="auto"/>
              <w:ind w:left="851"/>
              <w:contextualSpacing/>
              <w:jc w:val="left"/>
              <w:textAlignment w:val="baseline"/>
            </w:pPr>
            <w:r>
              <w:t xml:space="preserve">Option 1. Cluster centers for each operator are independently dropped. </w:t>
            </w:r>
          </w:p>
          <w:p w:rsidR="00E93AC1" w:rsidRDefault="00867B98">
            <w:pPr>
              <w:pStyle w:val="ListParagraph"/>
              <w:numPr>
                <w:ilvl w:val="0"/>
                <w:numId w:val="5"/>
              </w:numPr>
              <w:overflowPunct w:val="0"/>
              <w:autoSpaceDE w:val="0"/>
              <w:autoSpaceDN w:val="0"/>
              <w:adjustRightInd w:val="0"/>
              <w:spacing w:after="180" w:line="240" w:lineRule="auto"/>
              <w:ind w:left="851"/>
              <w:contextualSpacing/>
              <w:jc w:val="left"/>
              <w:textAlignment w:val="baseline"/>
            </w:pPr>
            <w:r>
              <w:t>Option 2. Cluster centers for operator A are dropped. The cluster centers are used for operator B.</w:t>
            </w:r>
          </w:p>
          <w:p w:rsidR="00E93AC1" w:rsidRDefault="00867B98">
            <w:pPr>
              <w:pStyle w:val="ListParagraph"/>
              <w:numPr>
                <w:ilvl w:val="2"/>
                <w:numId w:val="5"/>
              </w:numPr>
              <w:overflowPunct w:val="0"/>
              <w:autoSpaceDE w:val="0"/>
              <w:autoSpaceDN w:val="0"/>
              <w:adjustRightInd w:val="0"/>
              <w:spacing w:after="180" w:line="240" w:lineRule="auto"/>
              <w:contextualSpacing/>
              <w:jc w:val="left"/>
              <w:textAlignment w:val="baseline"/>
              <w:rPr>
                <w:rFonts w:eastAsiaTheme="minorEastAsia"/>
              </w:rPr>
            </w:pPr>
            <w:r>
              <w:t xml:space="preserve">FFS: grid shift case </w:t>
            </w:r>
          </w:p>
        </w:tc>
      </w:tr>
    </w:tbl>
    <w:p w:rsidR="00E93AC1" w:rsidRDefault="00E93AC1">
      <w:pPr>
        <w:rPr>
          <w:rFonts w:eastAsiaTheme="minorEastAsia"/>
          <w:lang w:eastAsia="zh-CN"/>
        </w:rPr>
      </w:pPr>
    </w:p>
    <w:p w:rsidR="00E93AC1" w:rsidRDefault="00867B98">
      <w:pPr>
        <w:rPr>
          <w:rFonts w:eastAsiaTheme="minorEastAsia"/>
          <w:lang w:eastAsia="zh-CN"/>
        </w:rPr>
      </w:pPr>
      <w:r>
        <w:rPr>
          <w:rFonts w:eastAsiaTheme="minorEastAsia" w:hint="eastAsia"/>
          <w:lang w:eastAsia="zh-CN"/>
        </w:rPr>
        <w:t>I</w:t>
      </w:r>
      <w:r>
        <w:rPr>
          <w:rFonts w:eastAsiaTheme="minorEastAsia"/>
          <w:lang w:eastAsia="zh-CN"/>
        </w:rPr>
        <w:t xml:space="preserve">n deployment case 4, two operators use two adjacent </w:t>
      </w:r>
      <w:r>
        <w:rPr>
          <w:rFonts w:eastAsiaTheme="minorEastAsia"/>
          <w:lang w:eastAsia="zh-CN"/>
        </w:rPr>
        <w:t>carriers</w:t>
      </w:r>
      <w:r>
        <w:rPr>
          <w:rFonts w:eastAsiaTheme="minorEastAsia"/>
          <w:lang w:eastAsia="zh-CN"/>
        </w:rPr>
        <w:t>, and the deployment scenarios that are not de-prioritized are outdoor macros</w:t>
      </w:r>
      <w:r>
        <w:rPr>
          <w:rFonts w:eastAsiaTheme="minorEastAsia"/>
          <w:lang w:eastAsia="zh-CN"/>
        </w:rPr>
        <w:t xml:space="preserve">. </w:t>
      </w:r>
      <w:r>
        <w:rPr>
          <w:rFonts w:eastAsiaTheme="minorEastAsia"/>
          <w:lang w:eastAsia="zh-CN"/>
        </w:rPr>
        <w:t>So it can be assumed t</w:t>
      </w:r>
      <w:r>
        <w:rPr>
          <w:rFonts w:eastAsiaTheme="minorEastAsia"/>
          <w:lang w:eastAsia="zh-CN"/>
        </w:rPr>
        <w:t xml:space="preserve">he same gNB </w:t>
      </w:r>
      <w:r>
        <w:rPr>
          <w:rFonts w:eastAsiaTheme="minorEastAsia"/>
          <w:lang w:eastAsia="zh-CN"/>
        </w:rPr>
        <w:t>tower is</w:t>
      </w:r>
      <w:r>
        <w:rPr>
          <w:rFonts w:eastAsiaTheme="minorEastAsia"/>
          <w:lang w:eastAsia="zh-CN"/>
        </w:rPr>
        <w:t xml:space="preserve"> </w:t>
      </w:r>
      <w:r>
        <w:rPr>
          <w:rFonts w:eastAsiaTheme="minorEastAsia"/>
          <w:lang w:eastAsia="zh-CN"/>
        </w:rPr>
        <w:t xml:space="preserve">used </w:t>
      </w:r>
      <w:r>
        <w:rPr>
          <w:rFonts w:eastAsiaTheme="minorEastAsia"/>
          <w:lang w:eastAsia="zh-CN"/>
        </w:rPr>
        <w:t>for the two operator</w:t>
      </w:r>
      <w:r>
        <w:rPr>
          <w:rFonts w:eastAsiaTheme="minorEastAsia"/>
          <w:lang w:eastAsia="zh-CN"/>
        </w:rPr>
        <w:t>s</w:t>
      </w:r>
      <w:r>
        <w:rPr>
          <w:rFonts w:eastAsiaTheme="minorEastAsia"/>
          <w:lang w:eastAsia="zh-CN"/>
        </w:rPr>
        <w:t xml:space="preserve">. </w:t>
      </w:r>
      <w:r>
        <w:rPr>
          <w:rFonts w:eastAsiaTheme="minorEastAsia"/>
          <w:lang w:eastAsia="zh-CN"/>
        </w:rPr>
        <w:t>Further,</w:t>
      </w:r>
      <w:r>
        <w:rPr>
          <w:rFonts w:eastAsiaTheme="minorEastAsia"/>
          <w:lang w:eastAsia="zh-CN"/>
        </w:rPr>
        <w:t xml:space="preserve"> the common cluster could be more </w:t>
      </w:r>
      <w:r>
        <w:rPr>
          <w:bCs/>
        </w:rPr>
        <w:t xml:space="preserve">realistic scenario. </w:t>
      </w:r>
      <w:r>
        <w:rPr>
          <w:rFonts w:eastAsiaTheme="minorEastAsia"/>
          <w:lang w:eastAsia="zh-CN"/>
        </w:rPr>
        <w:t xml:space="preserve">In this way, grid shift </w:t>
      </w:r>
      <w:r>
        <w:rPr>
          <w:rFonts w:eastAsiaTheme="minorEastAsia"/>
          <w:lang w:eastAsia="zh-CN"/>
        </w:rPr>
        <w:t xml:space="preserve">of </w:t>
      </w:r>
      <w:r>
        <w:rPr>
          <w:rFonts w:eastAsiaTheme="minorEastAsia"/>
          <w:lang w:eastAsia="zh-CN"/>
        </w:rPr>
        <w:t>0% is pre</w:t>
      </w:r>
      <w:r>
        <w:rPr>
          <w:rFonts w:eastAsiaTheme="minorEastAsia"/>
          <w:lang w:eastAsia="zh-CN"/>
        </w:rPr>
        <w:t>ferred in order to achieve similar channel model and interference for the two operator</w:t>
      </w:r>
      <w:r>
        <w:rPr>
          <w:rFonts w:eastAsiaTheme="minorEastAsia"/>
          <w:lang w:eastAsia="zh-CN"/>
        </w:rPr>
        <w:t>s</w:t>
      </w:r>
      <w:r>
        <w:rPr>
          <w:rFonts w:eastAsiaTheme="minorEastAsia"/>
          <w:lang w:eastAsia="zh-CN"/>
        </w:rPr>
        <w:t xml:space="preserve"> with common cluster.</w:t>
      </w:r>
    </w:p>
    <w:p w:rsidR="00E93AC1" w:rsidRDefault="00867B98">
      <w:pPr>
        <w:rPr>
          <w:b/>
          <w:i/>
        </w:rPr>
      </w:pPr>
      <w:r>
        <w:rPr>
          <w:rFonts w:eastAsiaTheme="minorEastAsia"/>
          <w:b/>
          <w:i/>
          <w:lang w:eastAsia="zh-CN"/>
        </w:rPr>
        <w:t xml:space="preserve">Proposal 1: Option 2 is </w:t>
      </w:r>
      <w:r>
        <w:rPr>
          <w:rFonts w:eastAsiaTheme="minorEastAsia"/>
          <w:b/>
          <w:i/>
          <w:lang w:eastAsia="zh-CN"/>
        </w:rPr>
        <w:t>selected</w:t>
      </w:r>
      <w:r>
        <w:rPr>
          <w:rFonts w:eastAsiaTheme="minorEastAsia"/>
          <w:b/>
          <w:i/>
          <w:lang w:eastAsia="zh-CN"/>
        </w:rPr>
        <w:t xml:space="preserve"> for cluster center assumption in deployment case 4</w:t>
      </w:r>
      <w:r>
        <w:rPr>
          <w:rFonts w:eastAsiaTheme="minorEastAsia"/>
          <w:b/>
          <w:i/>
          <w:lang w:eastAsia="zh-CN"/>
        </w:rPr>
        <w:t>, with</w:t>
      </w:r>
      <w:r>
        <w:rPr>
          <w:b/>
          <w:i/>
        </w:rPr>
        <w:t xml:space="preserve"> </w:t>
      </w:r>
      <w:r>
        <w:rPr>
          <w:b/>
          <w:i/>
        </w:rPr>
        <w:t>0% g</w:t>
      </w:r>
      <w:r>
        <w:rPr>
          <w:b/>
          <w:i/>
        </w:rPr>
        <w:t>rid shift.</w:t>
      </w:r>
    </w:p>
    <w:p w:rsidR="00E93AC1" w:rsidRDefault="00867B98">
      <w:pPr>
        <w:pStyle w:val="Heading2"/>
        <w:rPr>
          <w:lang w:eastAsia="zh-CN"/>
        </w:rPr>
      </w:pPr>
      <w:r>
        <w:rPr>
          <w:lang w:eastAsia="zh-CN"/>
        </w:rPr>
        <w:t>Evaluation results</w:t>
      </w:r>
    </w:p>
    <w:p w:rsidR="00E93AC1" w:rsidRDefault="00867B98">
      <w:pPr>
        <w:jc w:val="both"/>
        <w:rPr>
          <w:rFonts w:eastAsiaTheme="minorEastAsia"/>
          <w:lang w:eastAsia="zh-CN"/>
        </w:rPr>
      </w:pPr>
      <w:r>
        <w:rPr>
          <w:rFonts w:eastAsiaTheme="minorEastAsia"/>
          <w:lang w:eastAsia="zh-CN"/>
        </w:rPr>
        <w:t xml:space="preserve">Tables 1~2 show the </w:t>
      </w:r>
      <w:r>
        <w:rPr>
          <w:rFonts w:eastAsiaTheme="minorEastAsia"/>
          <w:lang w:eastAsia="zh-CN"/>
        </w:rPr>
        <w:t>evaluation results for SBFD in InH scenario, with evaluation assumptions given in Table A-1. The channel bandwidth is 100MHz (272RBs) and the SBFD pattern in frequency domain is {DUD} with &lt; N</w:t>
      </w:r>
      <w:r>
        <w:rPr>
          <w:rFonts w:eastAsiaTheme="minorEastAsia"/>
          <w:vertAlign w:val="subscript"/>
          <w:lang w:eastAsia="zh-CN"/>
        </w:rPr>
        <w:t>D</w:t>
      </w:r>
      <w:r>
        <w:rPr>
          <w:rFonts w:eastAsiaTheme="minorEastAsia"/>
          <w:lang w:eastAsia="zh-CN"/>
        </w:rPr>
        <w:t>, N</w:t>
      </w:r>
      <w:r>
        <w:rPr>
          <w:rFonts w:eastAsiaTheme="minorEastAsia"/>
          <w:vertAlign w:val="subscript"/>
          <w:lang w:eastAsia="zh-CN"/>
        </w:rPr>
        <w:t>U</w:t>
      </w:r>
      <w:r>
        <w:rPr>
          <w:rFonts w:eastAsiaTheme="minorEastAsia"/>
          <w:lang w:eastAsia="zh-CN"/>
        </w:rPr>
        <w:t>, N</w:t>
      </w:r>
      <w:r>
        <w:rPr>
          <w:rFonts w:eastAsiaTheme="minorEastAsia"/>
          <w:vertAlign w:val="subscript"/>
          <w:lang w:eastAsia="zh-CN"/>
        </w:rPr>
        <w:t>G</w:t>
      </w:r>
      <w:r>
        <w:rPr>
          <w:rFonts w:eastAsiaTheme="minorEastAsia"/>
          <w:lang w:eastAsia="zh-CN"/>
        </w:rPr>
        <w:t xml:space="preserve"> &gt; = &lt;104, 5</w:t>
      </w:r>
      <w:r>
        <w:rPr>
          <w:rFonts w:eastAsiaTheme="minorEastAsia"/>
          <w:lang w:eastAsia="zh-CN"/>
        </w:rPr>
        <w:t>5</w:t>
      </w:r>
      <w:r>
        <w:rPr>
          <w:rFonts w:eastAsiaTheme="minorEastAsia"/>
          <w:lang w:eastAsia="zh-CN"/>
        </w:rPr>
        <w:t>, 5&gt;. Three slot patterns {DDDSU, XXXXU, X</w:t>
      </w:r>
      <w:r>
        <w:rPr>
          <w:rFonts w:eastAsiaTheme="minorEastAsia"/>
          <w:lang w:eastAsia="zh-CN"/>
        </w:rPr>
        <w:t xml:space="preserve">XXXX} are evaluated for different traffic load levels at low, </w:t>
      </w:r>
      <w:r>
        <w:rPr>
          <w:rFonts w:eastAsiaTheme="minorEastAsia"/>
          <w:lang w:eastAsia="zh-CN"/>
        </w:rPr>
        <w:lastRenderedPageBreak/>
        <w:t xml:space="preserve">medium and high. The </w:t>
      </w:r>
      <w:r>
        <w:rPr>
          <w:rFonts w:eastAsiaTheme="minorEastAsia" w:hint="eastAsia"/>
          <w:lang w:eastAsia="zh-CN"/>
        </w:rPr>
        <w:t>FTP</w:t>
      </w:r>
      <w:r>
        <w:rPr>
          <w:rFonts w:eastAsiaTheme="minorEastAsia"/>
          <w:lang w:eastAsia="zh-CN"/>
        </w:rPr>
        <w:t xml:space="preserve">3 traffic arrival model parameter is determined with </w:t>
      </w:r>
      <w:r>
        <w:t>Type-2 RU in legacy TDD (DDDSU) case. The traffic packets generation for legacy TDD case and SBFD cases follow the sa</w:t>
      </w:r>
      <w:r>
        <w:t xml:space="preserve">me random seed for generation of traffic arrival times and the same fixed packet size with the given load condition. </w:t>
      </w:r>
      <w:r>
        <w:rPr>
          <w:rFonts w:eastAsiaTheme="minorEastAsia"/>
          <w:lang w:eastAsia="zh-CN"/>
        </w:rPr>
        <w:t>There are 5 UEs dropped in each cell for large packet case, and 10 UEs for small packet case.</w:t>
      </w:r>
    </w:p>
    <w:p w:rsidR="00E93AC1" w:rsidRDefault="00867B98">
      <w:pPr>
        <w:spacing w:before="120"/>
        <w:jc w:val="center"/>
        <w:rPr>
          <w:rFonts w:eastAsiaTheme="minorEastAsia"/>
          <w:lang w:eastAsia="zh-CN"/>
        </w:rPr>
      </w:pPr>
      <w:r>
        <w:rPr>
          <w:rFonts w:eastAsiaTheme="minorEastAsia" w:hint="eastAsia"/>
          <w:lang w:eastAsia="zh-CN"/>
        </w:rPr>
        <w:t>T</w:t>
      </w:r>
      <w:r>
        <w:rPr>
          <w:rFonts w:eastAsiaTheme="minorEastAsia"/>
          <w:lang w:eastAsia="zh-CN"/>
        </w:rPr>
        <w:t xml:space="preserve">able 1 </w:t>
      </w:r>
      <w:r>
        <w:rPr>
          <w:rFonts w:eastAsiaTheme="minorEastAsia" w:hint="eastAsia"/>
          <w:lang w:eastAsia="zh-CN"/>
        </w:rPr>
        <w:t>E</w:t>
      </w:r>
      <w:r>
        <w:rPr>
          <w:rFonts w:eastAsiaTheme="minorEastAsia"/>
          <w:lang w:eastAsia="zh-CN"/>
        </w:rPr>
        <w:t>valuation results for SBFD operation</w:t>
      </w:r>
      <w:r>
        <w:rPr>
          <w:rFonts w:eastAsiaTheme="minorEastAsia"/>
          <w:lang w:eastAsia="zh-CN"/>
        </w:rPr>
        <w:t>s in deployment case-1 (packet size: 0.5Mbytes for DL/UL)</w:t>
      </w:r>
    </w:p>
    <w:tbl>
      <w:tblPr>
        <w:tblW w:w="9736" w:type="dxa"/>
        <w:tblCellMar>
          <w:left w:w="57" w:type="dxa"/>
          <w:right w:w="57" w:type="dxa"/>
        </w:tblCellMar>
        <w:tblLook w:val="04A0"/>
      </w:tblPr>
      <w:tblGrid>
        <w:gridCol w:w="1411"/>
        <w:gridCol w:w="1419"/>
        <w:gridCol w:w="1286"/>
        <w:gridCol w:w="1266"/>
        <w:gridCol w:w="1060"/>
        <w:gridCol w:w="1166"/>
        <w:gridCol w:w="1064"/>
        <w:gridCol w:w="1064"/>
      </w:tblGrid>
      <w:tr w:rsidR="00E93AC1">
        <w:trPr>
          <w:trHeight w:val="1020"/>
        </w:trPr>
        <w:tc>
          <w:tcPr>
            <w:tcW w:w="14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93AC1" w:rsidRDefault="00867B98">
            <w:pPr>
              <w:spacing w:after="0" w:line="240" w:lineRule="auto"/>
              <w:rPr>
                <w:rFonts w:eastAsia="等线"/>
                <w:color w:val="000000"/>
                <w:szCs w:val="20"/>
                <w:lang w:eastAsia="zh-CN"/>
              </w:rPr>
            </w:pPr>
            <w:r>
              <w:rPr>
                <w:rFonts w:eastAsia="等线"/>
                <w:color w:val="000000"/>
                <w:szCs w:val="20"/>
                <w:lang w:eastAsia="zh-CN"/>
              </w:rPr>
              <w:t xml:space="preserve">　</w:t>
            </w:r>
          </w:p>
        </w:tc>
        <w:tc>
          <w:tcPr>
            <w:tcW w:w="1419" w:type="dxa"/>
            <w:tcBorders>
              <w:top w:val="single" w:sz="4" w:space="0" w:color="auto"/>
              <w:left w:val="nil"/>
              <w:bottom w:val="single" w:sz="4" w:space="0" w:color="auto"/>
              <w:right w:val="single" w:sz="4" w:space="0" w:color="auto"/>
            </w:tcBorders>
            <w:shd w:val="clear" w:color="auto" w:fill="auto"/>
            <w:vAlign w:val="center"/>
          </w:tcPr>
          <w:p w:rsidR="00E93AC1" w:rsidRDefault="00867B98">
            <w:pPr>
              <w:spacing w:after="0" w:line="240" w:lineRule="auto"/>
              <w:jc w:val="center"/>
              <w:rPr>
                <w:rFonts w:eastAsia="等线"/>
                <w:color w:val="000000"/>
                <w:szCs w:val="20"/>
                <w:lang w:eastAsia="zh-CN"/>
              </w:rPr>
            </w:pPr>
            <w:r>
              <w:rPr>
                <w:rFonts w:eastAsia="等线"/>
                <w:color w:val="000000"/>
                <w:szCs w:val="20"/>
                <w:lang w:eastAsia="zh-CN"/>
              </w:rPr>
              <w:t>TDD slot configuration</w:t>
            </w:r>
          </w:p>
        </w:tc>
        <w:tc>
          <w:tcPr>
            <w:tcW w:w="1286" w:type="dxa"/>
            <w:tcBorders>
              <w:top w:val="single" w:sz="4" w:space="0" w:color="auto"/>
              <w:left w:val="nil"/>
              <w:bottom w:val="single" w:sz="4" w:space="0" w:color="auto"/>
              <w:right w:val="single" w:sz="4" w:space="0" w:color="auto"/>
            </w:tcBorders>
            <w:shd w:val="clear" w:color="auto" w:fill="auto"/>
            <w:vAlign w:val="center"/>
          </w:tcPr>
          <w:p w:rsidR="00E93AC1" w:rsidRDefault="00867B98">
            <w:pPr>
              <w:spacing w:after="0" w:line="240" w:lineRule="auto"/>
              <w:jc w:val="center"/>
              <w:rPr>
                <w:rFonts w:eastAsia="等线"/>
                <w:color w:val="000000"/>
                <w:szCs w:val="20"/>
                <w:lang w:eastAsia="zh-CN"/>
              </w:rPr>
            </w:pPr>
            <w:r>
              <w:rPr>
                <w:rFonts w:eastAsia="等线"/>
                <w:color w:val="000000"/>
                <w:szCs w:val="20"/>
                <w:lang w:eastAsia="zh-CN"/>
              </w:rPr>
              <w:t>Avg. DL Throughput per cell (kbps)</w:t>
            </w:r>
          </w:p>
        </w:tc>
        <w:tc>
          <w:tcPr>
            <w:tcW w:w="1266" w:type="dxa"/>
            <w:tcBorders>
              <w:top w:val="single" w:sz="4" w:space="0" w:color="auto"/>
              <w:left w:val="nil"/>
              <w:bottom w:val="single" w:sz="4" w:space="0" w:color="auto"/>
              <w:right w:val="single" w:sz="4" w:space="0" w:color="auto"/>
            </w:tcBorders>
            <w:shd w:val="clear" w:color="auto" w:fill="auto"/>
            <w:vAlign w:val="center"/>
          </w:tcPr>
          <w:p w:rsidR="00E93AC1" w:rsidRDefault="00867B98">
            <w:pPr>
              <w:spacing w:after="0" w:line="240" w:lineRule="auto"/>
              <w:jc w:val="center"/>
              <w:rPr>
                <w:rFonts w:eastAsia="等线"/>
                <w:color w:val="000000"/>
                <w:szCs w:val="20"/>
                <w:lang w:eastAsia="zh-CN"/>
              </w:rPr>
            </w:pPr>
            <w:r>
              <w:rPr>
                <w:rFonts w:eastAsia="等线"/>
                <w:color w:val="000000"/>
                <w:szCs w:val="20"/>
                <w:lang w:eastAsia="zh-CN"/>
              </w:rPr>
              <w:t>Avg. UL Throughput per cell(kbps)</w:t>
            </w:r>
          </w:p>
        </w:tc>
        <w:tc>
          <w:tcPr>
            <w:tcW w:w="1060" w:type="dxa"/>
            <w:tcBorders>
              <w:top w:val="single" w:sz="4" w:space="0" w:color="auto"/>
              <w:left w:val="nil"/>
              <w:bottom w:val="single" w:sz="4" w:space="0" w:color="auto"/>
              <w:right w:val="single" w:sz="4" w:space="0" w:color="auto"/>
            </w:tcBorders>
            <w:shd w:val="clear" w:color="auto" w:fill="auto"/>
            <w:vAlign w:val="center"/>
          </w:tcPr>
          <w:p w:rsidR="00E93AC1" w:rsidRDefault="00867B98">
            <w:pPr>
              <w:spacing w:after="0" w:line="240" w:lineRule="auto"/>
              <w:jc w:val="center"/>
              <w:rPr>
                <w:rFonts w:eastAsia="等线"/>
                <w:color w:val="000000"/>
                <w:szCs w:val="20"/>
                <w:lang w:eastAsia="zh-CN"/>
              </w:rPr>
            </w:pPr>
            <w:r>
              <w:rPr>
                <w:rFonts w:eastAsia="等线"/>
                <w:color w:val="000000"/>
                <w:szCs w:val="20"/>
                <w:lang w:eastAsia="zh-CN"/>
              </w:rPr>
              <w:t>Avg. DL UPT per UE (kbps)</w:t>
            </w:r>
          </w:p>
        </w:tc>
        <w:tc>
          <w:tcPr>
            <w:tcW w:w="1166" w:type="dxa"/>
            <w:tcBorders>
              <w:top w:val="single" w:sz="4" w:space="0" w:color="auto"/>
              <w:left w:val="nil"/>
              <w:bottom w:val="single" w:sz="4" w:space="0" w:color="auto"/>
              <w:right w:val="single" w:sz="4" w:space="0" w:color="auto"/>
            </w:tcBorders>
            <w:shd w:val="clear" w:color="auto" w:fill="auto"/>
            <w:vAlign w:val="center"/>
          </w:tcPr>
          <w:p w:rsidR="00E93AC1" w:rsidRDefault="00867B98">
            <w:pPr>
              <w:spacing w:after="0" w:line="240" w:lineRule="auto"/>
              <w:jc w:val="center"/>
              <w:rPr>
                <w:rFonts w:eastAsia="等线"/>
                <w:color w:val="000000"/>
                <w:szCs w:val="20"/>
                <w:lang w:eastAsia="zh-CN"/>
              </w:rPr>
            </w:pPr>
            <w:r>
              <w:rPr>
                <w:rFonts w:eastAsia="等线"/>
                <w:color w:val="000000"/>
                <w:szCs w:val="20"/>
                <w:lang w:eastAsia="zh-CN"/>
              </w:rPr>
              <w:t>Avg. UL UPT per UE (kbps)</w:t>
            </w:r>
          </w:p>
        </w:tc>
        <w:tc>
          <w:tcPr>
            <w:tcW w:w="1064" w:type="dxa"/>
            <w:tcBorders>
              <w:top w:val="single" w:sz="4" w:space="0" w:color="auto"/>
              <w:left w:val="nil"/>
              <w:bottom w:val="single" w:sz="4" w:space="0" w:color="auto"/>
              <w:right w:val="single" w:sz="4" w:space="0" w:color="auto"/>
            </w:tcBorders>
            <w:shd w:val="clear" w:color="auto" w:fill="auto"/>
            <w:vAlign w:val="center"/>
          </w:tcPr>
          <w:p w:rsidR="00E93AC1" w:rsidRDefault="00867B98">
            <w:pPr>
              <w:spacing w:after="0" w:line="240" w:lineRule="auto"/>
              <w:jc w:val="center"/>
              <w:rPr>
                <w:rFonts w:eastAsia="等线"/>
                <w:color w:val="000000"/>
                <w:szCs w:val="20"/>
                <w:lang w:eastAsia="zh-CN"/>
              </w:rPr>
            </w:pPr>
            <w:r>
              <w:rPr>
                <w:rFonts w:eastAsia="等线"/>
                <w:color w:val="000000"/>
                <w:szCs w:val="20"/>
                <w:lang w:eastAsia="zh-CN"/>
              </w:rPr>
              <w:t>Type-2 RU for DL</w:t>
            </w:r>
          </w:p>
        </w:tc>
        <w:tc>
          <w:tcPr>
            <w:tcW w:w="1064" w:type="dxa"/>
            <w:tcBorders>
              <w:top w:val="single" w:sz="4" w:space="0" w:color="auto"/>
              <w:left w:val="nil"/>
              <w:bottom w:val="single" w:sz="4" w:space="0" w:color="auto"/>
              <w:right w:val="single" w:sz="4" w:space="0" w:color="auto"/>
            </w:tcBorders>
            <w:shd w:val="clear" w:color="auto" w:fill="auto"/>
            <w:vAlign w:val="center"/>
          </w:tcPr>
          <w:p w:rsidR="00E93AC1" w:rsidRDefault="00867B98">
            <w:pPr>
              <w:spacing w:after="0" w:line="240" w:lineRule="auto"/>
              <w:jc w:val="center"/>
              <w:rPr>
                <w:rFonts w:eastAsia="等线"/>
                <w:color w:val="000000"/>
                <w:szCs w:val="20"/>
                <w:lang w:eastAsia="zh-CN"/>
              </w:rPr>
            </w:pPr>
            <w:r>
              <w:rPr>
                <w:rFonts w:eastAsia="等线"/>
                <w:color w:val="000000"/>
                <w:szCs w:val="20"/>
                <w:lang w:eastAsia="zh-CN"/>
              </w:rPr>
              <w:t>Type-2 RU for UL</w:t>
            </w:r>
          </w:p>
        </w:tc>
      </w:tr>
      <w:tr w:rsidR="00E93AC1">
        <w:trPr>
          <w:trHeight w:val="300"/>
        </w:trPr>
        <w:tc>
          <w:tcPr>
            <w:tcW w:w="1411" w:type="dxa"/>
            <w:vMerge w:val="restart"/>
            <w:tcBorders>
              <w:top w:val="nil"/>
              <w:left w:val="single" w:sz="4" w:space="0" w:color="auto"/>
              <w:bottom w:val="single" w:sz="4" w:space="0" w:color="auto"/>
              <w:right w:val="single" w:sz="4" w:space="0" w:color="auto"/>
            </w:tcBorders>
            <w:shd w:val="clear" w:color="auto" w:fill="auto"/>
            <w:noWrap/>
            <w:vAlign w:val="center"/>
          </w:tcPr>
          <w:p w:rsidR="00E93AC1" w:rsidRDefault="00E93AC1">
            <w:pPr>
              <w:spacing w:after="0" w:line="240" w:lineRule="auto"/>
              <w:jc w:val="center"/>
              <w:rPr>
                <w:rFonts w:eastAsia="等线"/>
                <w:color w:val="000000"/>
                <w:szCs w:val="20"/>
                <w:lang w:eastAsia="zh-CN"/>
              </w:rPr>
            </w:pPr>
            <w:hyperlink r:id="rId7" w:history="1">
              <w:r w:rsidR="00867B98">
                <w:rPr>
                  <w:rFonts w:eastAsia="等线"/>
                  <w:color w:val="000000"/>
                  <w:szCs w:val="20"/>
                  <w:lang w:eastAsia="zh-CN"/>
                </w:rPr>
                <w:t>High load</w:t>
              </w:r>
            </w:hyperlink>
          </w:p>
        </w:tc>
        <w:tc>
          <w:tcPr>
            <w:tcW w:w="1419"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rPr>
                <w:rFonts w:eastAsia="等线"/>
                <w:color w:val="000000"/>
                <w:szCs w:val="20"/>
                <w:lang w:eastAsia="zh-CN"/>
              </w:rPr>
            </w:pPr>
            <w:r>
              <w:rPr>
                <w:rFonts w:eastAsia="等线"/>
                <w:color w:val="000000"/>
                <w:szCs w:val="20"/>
                <w:lang w:eastAsia="zh-CN"/>
              </w:rPr>
              <w:t>DDDSU</w:t>
            </w:r>
          </w:p>
        </w:tc>
        <w:tc>
          <w:tcPr>
            <w:tcW w:w="1286"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136848.48</w:t>
            </w:r>
          </w:p>
        </w:tc>
        <w:tc>
          <w:tcPr>
            <w:tcW w:w="1266"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45175.54</w:t>
            </w:r>
          </w:p>
        </w:tc>
        <w:tc>
          <w:tcPr>
            <w:tcW w:w="1060"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181256.68</w:t>
            </w:r>
          </w:p>
        </w:tc>
        <w:tc>
          <w:tcPr>
            <w:tcW w:w="1166"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48980.11</w:t>
            </w:r>
          </w:p>
        </w:tc>
        <w:tc>
          <w:tcPr>
            <w:tcW w:w="1064"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60.23%</w:t>
            </w:r>
          </w:p>
        </w:tc>
        <w:tc>
          <w:tcPr>
            <w:tcW w:w="1064"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67.60%</w:t>
            </w:r>
          </w:p>
        </w:tc>
      </w:tr>
      <w:tr w:rsidR="00E93AC1">
        <w:trPr>
          <w:trHeight w:val="300"/>
        </w:trPr>
        <w:tc>
          <w:tcPr>
            <w:tcW w:w="1411" w:type="dxa"/>
            <w:vMerge/>
            <w:tcBorders>
              <w:top w:val="nil"/>
              <w:left w:val="single" w:sz="4" w:space="0" w:color="auto"/>
              <w:bottom w:val="single" w:sz="4" w:space="0" w:color="auto"/>
              <w:right w:val="single" w:sz="4" w:space="0" w:color="auto"/>
            </w:tcBorders>
            <w:vAlign w:val="center"/>
          </w:tcPr>
          <w:p w:rsidR="00E93AC1" w:rsidRDefault="00E93AC1">
            <w:pPr>
              <w:spacing w:after="0" w:line="240" w:lineRule="auto"/>
              <w:rPr>
                <w:rFonts w:eastAsia="等线"/>
                <w:color w:val="000000"/>
                <w:szCs w:val="20"/>
                <w:lang w:eastAsia="zh-CN"/>
              </w:rPr>
            </w:pPr>
          </w:p>
        </w:tc>
        <w:tc>
          <w:tcPr>
            <w:tcW w:w="1419"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rPr>
                <w:rFonts w:eastAsia="等线"/>
                <w:color w:val="000000"/>
                <w:szCs w:val="20"/>
                <w:lang w:eastAsia="zh-CN"/>
              </w:rPr>
            </w:pPr>
            <w:r>
              <w:rPr>
                <w:rFonts w:eastAsia="等线"/>
                <w:color w:val="000000"/>
                <w:szCs w:val="20"/>
                <w:lang w:eastAsia="zh-CN"/>
              </w:rPr>
              <w:t>XXXXU</w:t>
            </w:r>
          </w:p>
        </w:tc>
        <w:tc>
          <w:tcPr>
            <w:tcW w:w="1286"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131370.06</w:t>
            </w:r>
          </w:p>
        </w:tc>
        <w:tc>
          <w:tcPr>
            <w:tcW w:w="1266"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48498.42</w:t>
            </w:r>
          </w:p>
        </w:tc>
        <w:tc>
          <w:tcPr>
            <w:tcW w:w="1060"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116515.12</w:t>
            </w:r>
          </w:p>
        </w:tc>
        <w:tc>
          <w:tcPr>
            <w:tcW w:w="1166"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155447.22</w:t>
            </w:r>
          </w:p>
        </w:tc>
        <w:tc>
          <w:tcPr>
            <w:tcW w:w="1064"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77.32%</w:t>
            </w:r>
          </w:p>
        </w:tc>
        <w:tc>
          <w:tcPr>
            <w:tcW w:w="1064"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29.16%</w:t>
            </w:r>
          </w:p>
        </w:tc>
      </w:tr>
      <w:tr w:rsidR="00E93AC1">
        <w:trPr>
          <w:trHeight w:val="300"/>
        </w:trPr>
        <w:tc>
          <w:tcPr>
            <w:tcW w:w="1411" w:type="dxa"/>
            <w:vMerge/>
            <w:tcBorders>
              <w:top w:val="nil"/>
              <w:left w:val="single" w:sz="4" w:space="0" w:color="auto"/>
              <w:bottom w:val="single" w:sz="4" w:space="0" w:color="auto"/>
              <w:right w:val="single" w:sz="4" w:space="0" w:color="auto"/>
            </w:tcBorders>
            <w:vAlign w:val="center"/>
          </w:tcPr>
          <w:p w:rsidR="00E93AC1" w:rsidRDefault="00E93AC1">
            <w:pPr>
              <w:spacing w:after="0" w:line="240" w:lineRule="auto"/>
              <w:rPr>
                <w:rFonts w:eastAsia="等线"/>
                <w:color w:val="000000"/>
                <w:szCs w:val="20"/>
                <w:lang w:eastAsia="zh-CN"/>
              </w:rPr>
            </w:pPr>
          </w:p>
        </w:tc>
        <w:tc>
          <w:tcPr>
            <w:tcW w:w="1419"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rPr>
                <w:rFonts w:eastAsia="等线"/>
                <w:color w:val="000000"/>
                <w:szCs w:val="20"/>
                <w:lang w:eastAsia="zh-CN"/>
              </w:rPr>
            </w:pPr>
            <w:r>
              <w:rPr>
                <w:rFonts w:eastAsia="等线"/>
                <w:color w:val="000000"/>
                <w:szCs w:val="20"/>
                <w:lang w:eastAsia="zh-CN"/>
              </w:rPr>
              <w:t>XXXXX</w:t>
            </w:r>
          </w:p>
        </w:tc>
        <w:tc>
          <w:tcPr>
            <w:tcW w:w="1286"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135514.22</w:t>
            </w:r>
          </w:p>
        </w:tc>
        <w:tc>
          <w:tcPr>
            <w:tcW w:w="1266"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40088.50</w:t>
            </w:r>
          </w:p>
        </w:tc>
        <w:tc>
          <w:tcPr>
            <w:tcW w:w="1060"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154741.01</w:t>
            </w:r>
          </w:p>
        </w:tc>
        <w:tc>
          <w:tcPr>
            <w:tcW w:w="1166"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32338.57</w:t>
            </w:r>
          </w:p>
        </w:tc>
        <w:tc>
          <w:tcPr>
            <w:tcW w:w="1064"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62.84%</w:t>
            </w:r>
          </w:p>
        </w:tc>
        <w:tc>
          <w:tcPr>
            <w:tcW w:w="1064"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73.16%</w:t>
            </w:r>
          </w:p>
        </w:tc>
      </w:tr>
      <w:tr w:rsidR="00E93AC1">
        <w:trPr>
          <w:trHeight w:val="300"/>
        </w:trPr>
        <w:tc>
          <w:tcPr>
            <w:tcW w:w="9736"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tcPr>
          <w:p w:rsidR="00E93AC1" w:rsidRDefault="00867B98">
            <w:pPr>
              <w:spacing w:after="0" w:line="240" w:lineRule="auto"/>
              <w:jc w:val="center"/>
              <w:rPr>
                <w:rFonts w:eastAsia="等线"/>
                <w:color w:val="000000"/>
                <w:szCs w:val="20"/>
                <w:lang w:eastAsia="zh-CN"/>
              </w:rPr>
            </w:pPr>
            <w:r>
              <w:rPr>
                <w:rFonts w:eastAsia="等线"/>
                <w:color w:val="000000"/>
                <w:szCs w:val="20"/>
                <w:lang w:eastAsia="zh-CN"/>
              </w:rPr>
              <w:t xml:space="preserve">　</w:t>
            </w:r>
          </w:p>
        </w:tc>
      </w:tr>
      <w:tr w:rsidR="00E93AC1">
        <w:trPr>
          <w:trHeight w:val="300"/>
        </w:trPr>
        <w:tc>
          <w:tcPr>
            <w:tcW w:w="1411" w:type="dxa"/>
            <w:vMerge w:val="restart"/>
            <w:tcBorders>
              <w:top w:val="nil"/>
              <w:left w:val="single" w:sz="4" w:space="0" w:color="auto"/>
              <w:bottom w:val="single" w:sz="4" w:space="0" w:color="auto"/>
              <w:right w:val="single" w:sz="4" w:space="0" w:color="auto"/>
            </w:tcBorders>
            <w:shd w:val="clear" w:color="auto" w:fill="auto"/>
            <w:noWrap/>
            <w:vAlign w:val="center"/>
          </w:tcPr>
          <w:p w:rsidR="00E93AC1" w:rsidRDefault="00E93AC1">
            <w:pPr>
              <w:spacing w:after="0" w:line="240" w:lineRule="auto"/>
              <w:jc w:val="center"/>
              <w:rPr>
                <w:rFonts w:eastAsia="等线"/>
                <w:color w:val="000000"/>
                <w:szCs w:val="20"/>
                <w:lang w:eastAsia="zh-CN"/>
              </w:rPr>
            </w:pPr>
            <w:hyperlink r:id="rId8" w:history="1">
              <w:r w:rsidR="00867B98">
                <w:rPr>
                  <w:rFonts w:eastAsia="等线"/>
                  <w:color w:val="000000"/>
                  <w:szCs w:val="20"/>
                  <w:lang w:eastAsia="zh-CN"/>
                </w:rPr>
                <w:t>Medium load</w:t>
              </w:r>
            </w:hyperlink>
          </w:p>
        </w:tc>
        <w:tc>
          <w:tcPr>
            <w:tcW w:w="1419"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rPr>
                <w:rFonts w:eastAsia="等线"/>
                <w:color w:val="000000"/>
                <w:szCs w:val="20"/>
                <w:lang w:eastAsia="zh-CN"/>
              </w:rPr>
            </w:pPr>
            <w:r>
              <w:rPr>
                <w:rFonts w:eastAsia="等线"/>
                <w:color w:val="000000"/>
                <w:szCs w:val="20"/>
                <w:lang w:eastAsia="zh-CN"/>
              </w:rPr>
              <w:t>DDDSU</w:t>
            </w:r>
          </w:p>
        </w:tc>
        <w:tc>
          <w:tcPr>
            <w:tcW w:w="1286"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rPr>
              <w:t>84925.80</w:t>
            </w:r>
          </w:p>
        </w:tc>
        <w:tc>
          <w:tcPr>
            <w:tcW w:w="1266"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rPr>
              <w:t>31322.19</w:t>
            </w:r>
          </w:p>
        </w:tc>
        <w:tc>
          <w:tcPr>
            <w:tcW w:w="1060"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rPr>
              <w:t>274720.14</w:t>
            </w:r>
          </w:p>
        </w:tc>
        <w:tc>
          <w:tcPr>
            <w:tcW w:w="1166"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rPr>
              <w:t>105148.12</w:t>
            </w:r>
          </w:p>
        </w:tc>
        <w:tc>
          <w:tcPr>
            <w:tcW w:w="1064"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rPr>
              <w:t>27.21%</w:t>
            </w:r>
          </w:p>
        </w:tc>
        <w:tc>
          <w:tcPr>
            <w:tcW w:w="1064"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rPr>
              <w:t>27.61%</w:t>
            </w:r>
          </w:p>
        </w:tc>
      </w:tr>
      <w:tr w:rsidR="00E93AC1">
        <w:trPr>
          <w:trHeight w:val="300"/>
        </w:trPr>
        <w:tc>
          <w:tcPr>
            <w:tcW w:w="1411" w:type="dxa"/>
            <w:vMerge/>
            <w:tcBorders>
              <w:top w:val="nil"/>
              <w:left w:val="single" w:sz="4" w:space="0" w:color="auto"/>
              <w:bottom w:val="single" w:sz="4" w:space="0" w:color="auto"/>
              <w:right w:val="single" w:sz="4" w:space="0" w:color="auto"/>
            </w:tcBorders>
            <w:vAlign w:val="center"/>
          </w:tcPr>
          <w:p w:rsidR="00E93AC1" w:rsidRDefault="00E93AC1">
            <w:pPr>
              <w:spacing w:after="0" w:line="240" w:lineRule="auto"/>
              <w:rPr>
                <w:rFonts w:eastAsia="等线"/>
                <w:color w:val="000000"/>
                <w:szCs w:val="20"/>
                <w:lang w:eastAsia="zh-CN"/>
              </w:rPr>
            </w:pPr>
          </w:p>
        </w:tc>
        <w:tc>
          <w:tcPr>
            <w:tcW w:w="1419"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rPr>
                <w:rFonts w:eastAsia="等线"/>
                <w:color w:val="000000"/>
                <w:szCs w:val="20"/>
                <w:lang w:eastAsia="zh-CN"/>
              </w:rPr>
            </w:pPr>
            <w:r>
              <w:rPr>
                <w:rFonts w:eastAsia="等线"/>
                <w:color w:val="000000"/>
                <w:szCs w:val="20"/>
                <w:lang w:eastAsia="zh-CN"/>
              </w:rPr>
              <w:t>XXXXU</w:t>
            </w:r>
          </w:p>
        </w:tc>
        <w:tc>
          <w:tcPr>
            <w:tcW w:w="1286"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84823.23</w:t>
            </w:r>
          </w:p>
        </w:tc>
        <w:tc>
          <w:tcPr>
            <w:tcW w:w="1266"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31436.31</w:t>
            </w:r>
          </w:p>
        </w:tc>
        <w:tc>
          <w:tcPr>
            <w:tcW w:w="1060"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195392.12</w:t>
            </w:r>
          </w:p>
        </w:tc>
        <w:tc>
          <w:tcPr>
            <w:tcW w:w="1166"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234271.32</w:t>
            </w:r>
          </w:p>
        </w:tc>
        <w:tc>
          <w:tcPr>
            <w:tcW w:w="1064"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39.47%</w:t>
            </w:r>
          </w:p>
        </w:tc>
        <w:tc>
          <w:tcPr>
            <w:tcW w:w="1064"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12.46%</w:t>
            </w:r>
          </w:p>
        </w:tc>
      </w:tr>
      <w:tr w:rsidR="00E93AC1">
        <w:trPr>
          <w:trHeight w:val="300"/>
        </w:trPr>
        <w:tc>
          <w:tcPr>
            <w:tcW w:w="1411" w:type="dxa"/>
            <w:vMerge/>
            <w:tcBorders>
              <w:top w:val="nil"/>
              <w:left w:val="single" w:sz="4" w:space="0" w:color="auto"/>
              <w:bottom w:val="single" w:sz="4" w:space="0" w:color="auto"/>
              <w:right w:val="single" w:sz="4" w:space="0" w:color="auto"/>
            </w:tcBorders>
            <w:vAlign w:val="center"/>
          </w:tcPr>
          <w:p w:rsidR="00E93AC1" w:rsidRDefault="00E93AC1">
            <w:pPr>
              <w:spacing w:after="0" w:line="240" w:lineRule="auto"/>
              <w:rPr>
                <w:rFonts w:eastAsia="等线"/>
                <w:color w:val="000000"/>
                <w:szCs w:val="20"/>
                <w:lang w:eastAsia="zh-CN"/>
              </w:rPr>
            </w:pPr>
          </w:p>
        </w:tc>
        <w:tc>
          <w:tcPr>
            <w:tcW w:w="1419"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rPr>
                <w:rFonts w:eastAsia="等线"/>
                <w:color w:val="000000"/>
                <w:szCs w:val="20"/>
                <w:lang w:eastAsia="zh-CN"/>
              </w:rPr>
            </w:pPr>
            <w:r>
              <w:rPr>
                <w:rFonts w:eastAsia="等线"/>
                <w:color w:val="000000"/>
                <w:szCs w:val="20"/>
                <w:lang w:eastAsia="zh-CN"/>
              </w:rPr>
              <w:t>XXXXX</w:t>
            </w:r>
          </w:p>
        </w:tc>
        <w:tc>
          <w:tcPr>
            <w:tcW w:w="1286"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84942.58</w:t>
            </w:r>
          </w:p>
        </w:tc>
        <w:tc>
          <w:tcPr>
            <w:tcW w:w="1266"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31327.42</w:t>
            </w:r>
          </w:p>
        </w:tc>
        <w:tc>
          <w:tcPr>
            <w:tcW w:w="1060"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276626.67</w:t>
            </w:r>
          </w:p>
        </w:tc>
        <w:tc>
          <w:tcPr>
            <w:tcW w:w="1166"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85592.64</w:t>
            </w:r>
          </w:p>
        </w:tc>
        <w:tc>
          <w:tcPr>
            <w:tcW w:w="1064"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26.65%</w:t>
            </w:r>
          </w:p>
        </w:tc>
        <w:tc>
          <w:tcPr>
            <w:tcW w:w="1064"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32.26%</w:t>
            </w:r>
          </w:p>
        </w:tc>
      </w:tr>
      <w:tr w:rsidR="00E93AC1">
        <w:trPr>
          <w:trHeight w:val="300"/>
        </w:trPr>
        <w:tc>
          <w:tcPr>
            <w:tcW w:w="9736"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tcPr>
          <w:p w:rsidR="00E93AC1" w:rsidRDefault="00867B98">
            <w:pPr>
              <w:spacing w:after="0" w:line="240" w:lineRule="auto"/>
              <w:jc w:val="center"/>
              <w:rPr>
                <w:rFonts w:eastAsia="等线"/>
                <w:color w:val="000000"/>
                <w:szCs w:val="20"/>
                <w:lang w:eastAsia="zh-CN"/>
              </w:rPr>
            </w:pPr>
            <w:r>
              <w:rPr>
                <w:rFonts w:eastAsia="等线"/>
                <w:color w:val="000000"/>
                <w:szCs w:val="20"/>
                <w:lang w:eastAsia="zh-CN"/>
              </w:rPr>
              <w:t xml:space="preserve">　</w:t>
            </w:r>
          </w:p>
        </w:tc>
      </w:tr>
      <w:tr w:rsidR="00E93AC1">
        <w:trPr>
          <w:trHeight w:val="300"/>
        </w:trPr>
        <w:tc>
          <w:tcPr>
            <w:tcW w:w="1411" w:type="dxa"/>
            <w:vMerge w:val="restart"/>
            <w:tcBorders>
              <w:top w:val="nil"/>
              <w:left w:val="single" w:sz="4" w:space="0" w:color="auto"/>
              <w:bottom w:val="single" w:sz="4" w:space="0" w:color="auto"/>
              <w:right w:val="single" w:sz="4" w:space="0" w:color="auto"/>
            </w:tcBorders>
            <w:shd w:val="clear" w:color="auto" w:fill="auto"/>
            <w:noWrap/>
            <w:vAlign w:val="center"/>
          </w:tcPr>
          <w:p w:rsidR="00E93AC1" w:rsidRDefault="00E93AC1">
            <w:pPr>
              <w:spacing w:after="0" w:line="240" w:lineRule="auto"/>
              <w:jc w:val="center"/>
              <w:rPr>
                <w:rFonts w:eastAsia="等线"/>
                <w:color w:val="000000"/>
                <w:szCs w:val="20"/>
                <w:lang w:eastAsia="zh-CN"/>
              </w:rPr>
            </w:pPr>
            <w:hyperlink r:id="rId9" w:history="1">
              <w:r w:rsidR="00867B98">
                <w:rPr>
                  <w:rFonts w:eastAsia="等线"/>
                  <w:color w:val="000000"/>
                  <w:szCs w:val="20"/>
                  <w:lang w:eastAsia="zh-CN"/>
                </w:rPr>
                <w:t>Low load</w:t>
              </w:r>
            </w:hyperlink>
          </w:p>
        </w:tc>
        <w:tc>
          <w:tcPr>
            <w:tcW w:w="1419"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rPr>
                <w:rFonts w:eastAsia="等线"/>
                <w:color w:val="000000"/>
                <w:szCs w:val="20"/>
                <w:lang w:eastAsia="zh-CN"/>
              </w:rPr>
            </w:pPr>
            <w:r>
              <w:rPr>
                <w:rFonts w:eastAsia="等线"/>
                <w:color w:val="000000"/>
                <w:szCs w:val="20"/>
                <w:lang w:eastAsia="zh-CN"/>
              </w:rPr>
              <w:t>DDDSU</w:t>
            </w:r>
          </w:p>
        </w:tc>
        <w:tc>
          <w:tcPr>
            <w:tcW w:w="1286"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41082.78</w:t>
            </w:r>
          </w:p>
        </w:tc>
        <w:tc>
          <w:tcPr>
            <w:tcW w:w="1266"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11533.33</w:t>
            </w:r>
          </w:p>
        </w:tc>
        <w:tc>
          <w:tcPr>
            <w:tcW w:w="1060"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406827.37</w:t>
            </w:r>
          </w:p>
        </w:tc>
        <w:tc>
          <w:tcPr>
            <w:tcW w:w="1166"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168910.50</w:t>
            </w:r>
          </w:p>
        </w:tc>
        <w:tc>
          <w:tcPr>
            <w:tcW w:w="1064"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8.02%</w:t>
            </w:r>
          </w:p>
        </w:tc>
        <w:tc>
          <w:tcPr>
            <w:tcW w:w="1064"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6.03%</w:t>
            </w:r>
          </w:p>
        </w:tc>
      </w:tr>
      <w:tr w:rsidR="00E93AC1">
        <w:trPr>
          <w:trHeight w:val="300"/>
        </w:trPr>
        <w:tc>
          <w:tcPr>
            <w:tcW w:w="1411" w:type="dxa"/>
            <w:vMerge/>
            <w:tcBorders>
              <w:top w:val="nil"/>
              <w:left w:val="single" w:sz="4" w:space="0" w:color="auto"/>
              <w:bottom w:val="single" w:sz="4" w:space="0" w:color="auto"/>
              <w:right w:val="single" w:sz="4" w:space="0" w:color="auto"/>
            </w:tcBorders>
            <w:vAlign w:val="center"/>
          </w:tcPr>
          <w:p w:rsidR="00E93AC1" w:rsidRDefault="00E93AC1">
            <w:pPr>
              <w:spacing w:after="0" w:line="240" w:lineRule="auto"/>
              <w:rPr>
                <w:rFonts w:eastAsia="等线"/>
                <w:color w:val="000000"/>
                <w:szCs w:val="20"/>
                <w:lang w:eastAsia="zh-CN"/>
              </w:rPr>
            </w:pPr>
          </w:p>
        </w:tc>
        <w:tc>
          <w:tcPr>
            <w:tcW w:w="1419"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rPr>
                <w:rFonts w:eastAsia="等线"/>
                <w:color w:val="000000"/>
                <w:szCs w:val="20"/>
                <w:lang w:eastAsia="zh-CN"/>
              </w:rPr>
            </w:pPr>
            <w:r>
              <w:rPr>
                <w:rFonts w:eastAsia="等线"/>
                <w:color w:val="000000"/>
                <w:szCs w:val="20"/>
                <w:lang w:eastAsia="zh-CN"/>
              </w:rPr>
              <w:t>XXXXU</w:t>
            </w:r>
          </w:p>
        </w:tc>
        <w:tc>
          <w:tcPr>
            <w:tcW w:w="1286"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41079.78</w:t>
            </w:r>
          </w:p>
        </w:tc>
        <w:tc>
          <w:tcPr>
            <w:tcW w:w="1266"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11582.27</w:t>
            </w:r>
          </w:p>
        </w:tc>
        <w:tc>
          <w:tcPr>
            <w:tcW w:w="1060"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332367.82</w:t>
            </w:r>
          </w:p>
        </w:tc>
        <w:tc>
          <w:tcPr>
            <w:tcW w:w="1166"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291989.59</w:t>
            </w:r>
          </w:p>
        </w:tc>
        <w:tc>
          <w:tcPr>
            <w:tcW w:w="1064"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10.81%</w:t>
            </w:r>
          </w:p>
        </w:tc>
        <w:tc>
          <w:tcPr>
            <w:tcW w:w="1064"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3.51%</w:t>
            </w:r>
          </w:p>
        </w:tc>
      </w:tr>
      <w:tr w:rsidR="00E93AC1">
        <w:trPr>
          <w:trHeight w:val="300"/>
        </w:trPr>
        <w:tc>
          <w:tcPr>
            <w:tcW w:w="1411" w:type="dxa"/>
            <w:vMerge/>
            <w:tcBorders>
              <w:top w:val="nil"/>
              <w:left w:val="single" w:sz="4" w:space="0" w:color="auto"/>
              <w:bottom w:val="single" w:sz="4" w:space="0" w:color="auto"/>
              <w:right w:val="single" w:sz="4" w:space="0" w:color="auto"/>
            </w:tcBorders>
            <w:vAlign w:val="center"/>
          </w:tcPr>
          <w:p w:rsidR="00E93AC1" w:rsidRDefault="00E93AC1">
            <w:pPr>
              <w:spacing w:after="0" w:line="240" w:lineRule="auto"/>
              <w:rPr>
                <w:rFonts w:eastAsia="等线"/>
                <w:color w:val="000000"/>
                <w:szCs w:val="20"/>
                <w:lang w:eastAsia="zh-CN"/>
              </w:rPr>
            </w:pPr>
          </w:p>
        </w:tc>
        <w:tc>
          <w:tcPr>
            <w:tcW w:w="1419"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rPr>
                <w:rFonts w:eastAsia="等线"/>
                <w:color w:val="000000"/>
                <w:szCs w:val="20"/>
                <w:lang w:eastAsia="zh-CN"/>
              </w:rPr>
            </w:pPr>
            <w:r>
              <w:rPr>
                <w:rFonts w:eastAsia="等线"/>
                <w:color w:val="000000"/>
                <w:szCs w:val="20"/>
                <w:lang w:eastAsia="zh-CN"/>
              </w:rPr>
              <w:t>XXXXX</w:t>
            </w:r>
          </w:p>
        </w:tc>
        <w:tc>
          <w:tcPr>
            <w:tcW w:w="1286"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41080.22</w:t>
            </w:r>
          </w:p>
        </w:tc>
        <w:tc>
          <w:tcPr>
            <w:tcW w:w="1266"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11533.33</w:t>
            </w:r>
          </w:p>
        </w:tc>
        <w:tc>
          <w:tcPr>
            <w:tcW w:w="1060"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431278.56</w:t>
            </w:r>
          </w:p>
        </w:tc>
        <w:tc>
          <w:tcPr>
            <w:tcW w:w="1166"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113834.69</w:t>
            </w:r>
          </w:p>
        </w:tc>
        <w:tc>
          <w:tcPr>
            <w:tcW w:w="1064"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7.88%</w:t>
            </w:r>
          </w:p>
        </w:tc>
        <w:tc>
          <w:tcPr>
            <w:tcW w:w="1064"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9.39%</w:t>
            </w:r>
          </w:p>
        </w:tc>
      </w:tr>
    </w:tbl>
    <w:p w:rsidR="00E93AC1" w:rsidRDefault="00E93AC1">
      <w:pPr>
        <w:spacing w:before="120"/>
        <w:rPr>
          <w:rFonts w:eastAsiaTheme="minorEastAsia"/>
          <w:lang w:eastAsia="zh-CN"/>
        </w:rPr>
      </w:pPr>
    </w:p>
    <w:p w:rsidR="00E93AC1" w:rsidRDefault="00867B98">
      <w:pPr>
        <w:spacing w:before="120"/>
        <w:jc w:val="center"/>
        <w:rPr>
          <w:rFonts w:eastAsiaTheme="minorEastAsia"/>
          <w:lang w:eastAsia="zh-CN"/>
        </w:rPr>
      </w:pPr>
      <w:r>
        <w:rPr>
          <w:rFonts w:eastAsiaTheme="minorEastAsia" w:hint="eastAsia"/>
          <w:lang w:eastAsia="zh-CN"/>
        </w:rPr>
        <w:t>T</w:t>
      </w:r>
      <w:r>
        <w:rPr>
          <w:rFonts w:eastAsiaTheme="minorEastAsia"/>
          <w:lang w:eastAsia="zh-CN"/>
        </w:rPr>
        <w:t xml:space="preserve">able 2 </w:t>
      </w:r>
      <w:r>
        <w:rPr>
          <w:rFonts w:eastAsiaTheme="minorEastAsia" w:hint="eastAsia"/>
          <w:lang w:eastAsia="zh-CN"/>
        </w:rPr>
        <w:t>E</w:t>
      </w:r>
      <w:r>
        <w:rPr>
          <w:rFonts w:eastAsiaTheme="minorEastAsia"/>
          <w:lang w:eastAsia="zh-CN"/>
        </w:rPr>
        <w:t>valuation results for SBFD operations in deployment case-1 (packet size: 4Kbytes for DL, 1Kbytes for UL)</w:t>
      </w:r>
    </w:p>
    <w:tbl>
      <w:tblPr>
        <w:tblW w:w="9736" w:type="dxa"/>
        <w:tblCellMar>
          <w:left w:w="57" w:type="dxa"/>
          <w:right w:w="57" w:type="dxa"/>
        </w:tblCellMar>
        <w:tblLook w:val="04A0"/>
      </w:tblPr>
      <w:tblGrid>
        <w:gridCol w:w="1411"/>
        <w:gridCol w:w="1419"/>
        <w:gridCol w:w="1288"/>
        <w:gridCol w:w="1264"/>
        <w:gridCol w:w="1061"/>
        <w:gridCol w:w="1163"/>
        <w:gridCol w:w="1065"/>
        <w:gridCol w:w="1065"/>
      </w:tblGrid>
      <w:tr w:rsidR="00E93AC1">
        <w:trPr>
          <w:trHeight w:val="1020"/>
        </w:trPr>
        <w:tc>
          <w:tcPr>
            <w:tcW w:w="14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93AC1" w:rsidRDefault="00867B98">
            <w:pPr>
              <w:spacing w:after="0" w:line="240" w:lineRule="auto"/>
              <w:rPr>
                <w:rFonts w:eastAsia="等线"/>
                <w:color w:val="000000"/>
                <w:szCs w:val="20"/>
                <w:lang w:eastAsia="zh-CN"/>
              </w:rPr>
            </w:pPr>
            <w:r>
              <w:rPr>
                <w:rFonts w:eastAsia="等线"/>
                <w:color w:val="000000"/>
                <w:szCs w:val="20"/>
                <w:lang w:eastAsia="zh-CN"/>
              </w:rPr>
              <w:t xml:space="preserve">　</w:t>
            </w:r>
          </w:p>
        </w:tc>
        <w:tc>
          <w:tcPr>
            <w:tcW w:w="1419" w:type="dxa"/>
            <w:tcBorders>
              <w:top w:val="single" w:sz="4" w:space="0" w:color="auto"/>
              <w:left w:val="nil"/>
              <w:bottom w:val="single" w:sz="4" w:space="0" w:color="auto"/>
              <w:right w:val="single" w:sz="4" w:space="0" w:color="auto"/>
            </w:tcBorders>
            <w:shd w:val="clear" w:color="auto" w:fill="auto"/>
            <w:vAlign w:val="center"/>
          </w:tcPr>
          <w:p w:rsidR="00E93AC1" w:rsidRDefault="00867B98">
            <w:pPr>
              <w:spacing w:after="0" w:line="240" w:lineRule="auto"/>
              <w:jc w:val="center"/>
              <w:rPr>
                <w:rFonts w:eastAsia="等线"/>
                <w:color w:val="000000"/>
                <w:szCs w:val="20"/>
                <w:lang w:eastAsia="zh-CN"/>
              </w:rPr>
            </w:pPr>
            <w:r>
              <w:rPr>
                <w:rFonts w:eastAsia="等线"/>
                <w:color w:val="000000"/>
                <w:szCs w:val="20"/>
                <w:lang w:eastAsia="zh-CN"/>
              </w:rPr>
              <w:t xml:space="preserve">TDD slot </w:t>
            </w:r>
            <w:r>
              <w:rPr>
                <w:rFonts w:eastAsia="等线"/>
                <w:color w:val="000000"/>
                <w:szCs w:val="20"/>
                <w:lang w:eastAsia="zh-CN"/>
              </w:rPr>
              <w:t>configuration</w:t>
            </w:r>
          </w:p>
        </w:tc>
        <w:tc>
          <w:tcPr>
            <w:tcW w:w="1288" w:type="dxa"/>
            <w:tcBorders>
              <w:top w:val="single" w:sz="4" w:space="0" w:color="auto"/>
              <w:left w:val="nil"/>
              <w:bottom w:val="single" w:sz="4" w:space="0" w:color="auto"/>
              <w:right w:val="single" w:sz="4" w:space="0" w:color="auto"/>
            </w:tcBorders>
            <w:shd w:val="clear" w:color="auto" w:fill="auto"/>
            <w:vAlign w:val="center"/>
          </w:tcPr>
          <w:p w:rsidR="00E93AC1" w:rsidRDefault="00867B98">
            <w:pPr>
              <w:spacing w:after="0" w:line="240" w:lineRule="auto"/>
              <w:jc w:val="center"/>
              <w:rPr>
                <w:rFonts w:eastAsia="等线"/>
                <w:color w:val="000000"/>
                <w:szCs w:val="20"/>
                <w:lang w:eastAsia="zh-CN"/>
              </w:rPr>
            </w:pPr>
            <w:r>
              <w:rPr>
                <w:rFonts w:eastAsia="等线"/>
                <w:color w:val="000000"/>
                <w:szCs w:val="20"/>
                <w:lang w:eastAsia="zh-CN"/>
              </w:rPr>
              <w:t>Avg. DL Throughput per cell (kbps)</w:t>
            </w:r>
          </w:p>
        </w:tc>
        <w:tc>
          <w:tcPr>
            <w:tcW w:w="1264" w:type="dxa"/>
            <w:tcBorders>
              <w:top w:val="single" w:sz="4" w:space="0" w:color="auto"/>
              <w:left w:val="nil"/>
              <w:bottom w:val="single" w:sz="4" w:space="0" w:color="auto"/>
              <w:right w:val="single" w:sz="4" w:space="0" w:color="auto"/>
            </w:tcBorders>
            <w:shd w:val="clear" w:color="auto" w:fill="auto"/>
            <w:vAlign w:val="center"/>
          </w:tcPr>
          <w:p w:rsidR="00E93AC1" w:rsidRDefault="00867B98">
            <w:pPr>
              <w:spacing w:after="0" w:line="240" w:lineRule="auto"/>
              <w:jc w:val="center"/>
              <w:rPr>
                <w:rFonts w:eastAsia="等线"/>
                <w:color w:val="000000"/>
                <w:szCs w:val="20"/>
                <w:lang w:eastAsia="zh-CN"/>
              </w:rPr>
            </w:pPr>
            <w:r>
              <w:rPr>
                <w:rFonts w:eastAsia="等线"/>
                <w:color w:val="000000"/>
                <w:szCs w:val="20"/>
                <w:lang w:eastAsia="zh-CN"/>
              </w:rPr>
              <w:t>Avg. UL Throughput per cell(kbps)</w:t>
            </w:r>
          </w:p>
        </w:tc>
        <w:tc>
          <w:tcPr>
            <w:tcW w:w="1061" w:type="dxa"/>
            <w:tcBorders>
              <w:top w:val="single" w:sz="4" w:space="0" w:color="auto"/>
              <w:left w:val="nil"/>
              <w:bottom w:val="single" w:sz="4" w:space="0" w:color="auto"/>
              <w:right w:val="single" w:sz="4" w:space="0" w:color="auto"/>
            </w:tcBorders>
            <w:shd w:val="clear" w:color="auto" w:fill="auto"/>
            <w:vAlign w:val="center"/>
          </w:tcPr>
          <w:p w:rsidR="00E93AC1" w:rsidRDefault="00867B98">
            <w:pPr>
              <w:spacing w:after="0" w:line="240" w:lineRule="auto"/>
              <w:jc w:val="center"/>
              <w:rPr>
                <w:rFonts w:eastAsia="等线"/>
                <w:color w:val="000000"/>
                <w:szCs w:val="20"/>
                <w:lang w:eastAsia="zh-CN"/>
              </w:rPr>
            </w:pPr>
            <w:r>
              <w:rPr>
                <w:rFonts w:eastAsia="等线"/>
                <w:color w:val="000000"/>
                <w:szCs w:val="20"/>
                <w:lang w:eastAsia="zh-CN"/>
              </w:rPr>
              <w:t>Avg. DL UPT per UE (kbps)</w:t>
            </w:r>
          </w:p>
        </w:tc>
        <w:tc>
          <w:tcPr>
            <w:tcW w:w="1163" w:type="dxa"/>
            <w:tcBorders>
              <w:top w:val="single" w:sz="4" w:space="0" w:color="auto"/>
              <w:left w:val="nil"/>
              <w:bottom w:val="single" w:sz="4" w:space="0" w:color="auto"/>
              <w:right w:val="single" w:sz="4" w:space="0" w:color="auto"/>
            </w:tcBorders>
            <w:shd w:val="clear" w:color="auto" w:fill="auto"/>
            <w:vAlign w:val="center"/>
          </w:tcPr>
          <w:p w:rsidR="00E93AC1" w:rsidRDefault="00867B98">
            <w:pPr>
              <w:spacing w:after="0" w:line="240" w:lineRule="auto"/>
              <w:jc w:val="center"/>
              <w:rPr>
                <w:rFonts w:eastAsia="等线"/>
                <w:color w:val="000000"/>
                <w:szCs w:val="20"/>
                <w:lang w:eastAsia="zh-CN"/>
              </w:rPr>
            </w:pPr>
            <w:r>
              <w:rPr>
                <w:rFonts w:eastAsia="等线"/>
                <w:color w:val="000000"/>
                <w:szCs w:val="20"/>
                <w:lang w:eastAsia="zh-CN"/>
              </w:rPr>
              <w:t>Avg. UL UPT per UE (kbps)</w:t>
            </w:r>
          </w:p>
        </w:tc>
        <w:tc>
          <w:tcPr>
            <w:tcW w:w="1065" w:type="dxa"/>
            <w:tcBorders>
              <w:top w:val="single" w:sz="4" w:space="0" w:color="auto"/>
              <w:left w:val="nil"/>
              <w:bottom w:val="single" w:sz="4" w:space="0" w:color="auto"/>
              <w:right w:val="single" w:sz="4" w:space="0" w:color="auto"/>
            </w:tcBorders>
            <w:shd w:val="clear" w:color="auto" w:fill="auto"/>
            <w:vAlign w:val="center"/>
          </w:tcPr>
          <w:p w:rsidR="00E93AC1" w:rsidRDefault="00867B98">
            <w:pPr>
              <w:spacing w:after="0" w:line="240" w:lineRule="auto"/>
              <w:jc w:val="center"/>
              <w:rPr>
                <w:rFonts w:eastAsia="等线"/>
                <w:color w:val="000000"/>
                <w:szCs w:val="20"/>
                <w:lang w:eastAsia="zh-CN"/>
              </w:rPr>
            </w:pPr>
            <w:r>
              <w:rPr>
                <w:rFonts w:eastAsia="等线"/>
                <w:color w:val="000000"/>
                <w:szCs w:val="20"/>
                <w:lang w:eastAsia="zh-CN"/>
              </w:rPr>
              <w:t>Type-2 RU for DL</w:t>
            </w:r>
          </w:p>
        </w:tc>
        <w:tc>
          <w:tcPr>
            <w:tcW w:w="1065" w:type="dxa"/>
            <w:tcBorders>
              <w:top w:val="single" w:sz="4" w:space="0" w:color="auto"/>
              <w:left w:val="nil"/>
              <w:bottom w:val="single" w:sz="4" w:space="0" w:color="auto"/>
              <w:right w:val="single" w:sz="4" w:space="0" w:color="auto"/>
            </w:tcBorders>
            <w:shd w:val="clear" w:color="auto" w:fill="auto"/>
            <w:vAlign w:val="center"/>
          </w:tcPr>
          <w:p w:rsidR="00E93AC1" w:rsidRDefault="00867B98">
            <w:pPr>
              <w:spacing w:after="0" w:line="240" w:lineRule="auto"/>
              <w:jc w:val="center"/>
              <w:rPr>
                <w:rFonts w:eastAsia="等线"/>
                <w:color w:val="000000"/>
                <w:szCs w:val="20"/>
                <w:lang w:eastAsia="zh-CN"/>
              </w:rPr>
            </w:pPr>
            <w:r>
              <w:rPr>
                <w:rFonts w:eastAsia="等线"/>
                <w:color w:val="000000"/>
                <w:szCs w:val="20"/>
                <w:lang w:eastAsia="zh-CN"/>
              </w:rPr>
              <w:t>Type-2 RU for UL</w:t>
            </w:r>
          </w:p>
        </w:tc>
      </w:tr>
      <w:tr w:rsidR="00E93AC1">
        <w:trPr>
          <w:trHeight w:val="300"/>
        </w:trPr>
        <w:tc>
          <w:tcPr>
            <w:tcW w:w="1411" w:type="dxa"/>
            <w:vMerge w:val="restart"/>
            <w:tcBorders>
              <w:top w:val="nil"/>
              <w:left w:val="single" w:sz="4" w:space="0" w:color="auto"/>
              <w:bottom w:val="single" w:sz="4" w:space="0" w:color="auto"/>
              <w:right w:val="single" w:sz="4" w:space="0" w:color="auto"/>
            </w:tcBorders>
            <w:shd w:val="clear" w:color="auto" w:fill="auto"/>
            <w:noWrap/>
            <w:vAlign w:val="center"/>
          </w:tcPr>
          <w:p w:rsidR="00E93AC1" w:rsidRDefault="00E93AC1">
            <w:pPr>
              <w:spacing w:after="0" w:line="240" w:lineRule="auto"/>
              <w:jc w:val="center"/>
              <w:rPr>
                <w:rFonts w:eastAsia="等线"/>
                <w:color w:val="000000"/>
                <w:szCs w:val="20"/>
                <w:lang w:eastAsia="zh-CN"/>
              </w:rPr>
            </w:pPr>
            <w:hyperlink r:id="rId10" w:history="1">
              <w:r w:rsidR="00867B98">
                <w:rPr>
                  <w:rFonts w:eastAsia="等线"/>
                  <w:color w:val="000000"/>
                  <w:szCs w:val="20"/>
                  <w:lang w:eastAsia="zh-CN"/>
                </w:rPr>
                <w:t>High load</w:t>
              </w:r>
            </w:hyperlink>
          </w:p>
        </w:tc>
        <w:tc>
          <w:tcPr>
            <w:tcW w:w="1419"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rPr>
                <w:rFonts w:eastAsia="等线"/>
                <w:color w:val="000000"/>
                <w:szCs w:val="20"/>
                <w:lang w:eastAsia="zh-CN"/>
              </w:rPr>
            </w:pPr>
            <w:r>
              <w:rPr>
                <w:rFonts w:eastAsia="等线"/>
                <w:color w:val="000000"/>
                <w:szCs w:val="20"/>
                <w:lang w:eastAsia="zh-CN"/>
              </w:rPr>
              <w:t>DDDSU</w:t>
            </w:r>
          </w:p>
        </w:tc>
        <w:tc>
          <w:tcPr>
            <w:tcW w:w="1288"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125794.94</w:t>
            </w:r>
          </w:p>
        </w:tc>
        <w:tc>
          <w:tcPr>
            <w:tcW w:w="1264"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35400.83</w:t>
            </w:r>
          </w:p>
        </w:tc>
        <w:tc>
          <w:tcPr>
            <w:tcW w:w="1061"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2191.29</w:t>
            </w:r>
          </w:p>
        </w:tc>
        <w:tc>
          <w:tcPr>
            <w:tcW w:w="1163"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369.48</w:t>
            </w:r>
          </w:p>
        </w:tc>
        <w:tc>
          <w:tcPr>
            <w:tcW w:w="1065"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53.67%</w:t>
            </w:r>
          </w:p>
        </w:tc>
        <w:tc>
          <w:tcPr>
            <w:tcW w:w="1065"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52.05%</w:t>
            </w:r>
          </w:p>
        </w:tc>
      </w:tr>
      <w:tr w:rsidR="00E93AC1">
        <w:trPr>
          <w:trHeight w:val="300"/>
        </w:trPr>
        <w:tc>
          <w:tcPr>
            <w:tcW w:w="1411" w:type="dxa"/>
            <w:vMerge/>
            <w:tcBorders>
              <w:top w:val="nil"/>
              <w:left w:val="single" w:sz="4" w:space="0" w:color="auto"/>
              <w:bottom w:val="single" w:sz="4" w:space="0" w:color="auto"/>
              <w:right w:val="single" w:sz="4" w:space="0" w:color="auto"/>
            </w:tcBorders>
            <w:vAlign w:val="center"/>
          </w:tcPr>
          <w:p w:rsidR="00E93AC1" w:rsidRDefault="00E93AC1">
            <w:pPr>
              <w:spacing w:after="0" w:line="240" w:lineRule="auto"/>
              <w:rPr>
                <w:rFonts w:eastAsia="等线"/>
                <w:color w:val="000000"/>
                <w:szCs w:val="20"/>
                <w:lang w:eastAsia="zh-CN"/>
              </w:rPr>
            </w:pPr>
          </w:p>
        </w:tc>
        <w:tc>
          <w:tcPr>
            <w:tcW w:w="1419"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rPr>
                <w:rFonts w:eastAsia="等线"/>
                <w:color w:val="000000"/>
                <w:szCs w:val="20"/>
                <w:lang w:eastAsia="zh-CN"/>
              </w:rPr>
            </w:pPr>
            <w:r>
              <w:rPr>
                <w:rFonts w:eastAsia="等线"/>
                <w:color w:val="000000"/>
                <w:szCs w:val="20"/>
                <w:lang w:eastAsia="zh-CN"/>
              </w:rPr>
              <w:t>XXXXU</w:t>
            </w:r>
          </w:p>
        </w:tc>
        <w:tc>
          <w:tcPr>
            <w:tcW w:w="1288"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120791.26</w:t>
            </w:r>
          </w:p>
        </w:tc>
        <w:tc>
          <w:tcPr>
            <w:tcW w:w="1264"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40394.86</w:t>
            </w:r>
          </w:p>
        </w:tc>
        <w:tc>
          <w:tcPr>
            <w:tcW w:w="1061"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1663.68</w:t>
            </w:r>
          </w:p>
        </w:tc>
        <w:tc>
          <w:tcPr>
            <w:tcW w:w="1163"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1652.26</w:t>
            </w:r>
          </w:p>
        </w:tc>
        <w:tc>
          <w:tcPr>
            <w:tcW w:w="1065"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67.13%</w:t>
            </w:r>
          </w:p>
        </w:tc>
        <w:tc>
          <w:tcPr>
            <w:tcW w:w="1065"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40.53%</w:t>
            </w:r>
          </w:p>
        </w:tc>
      </w:tr>
      <w:tr w:rsidR="00E93AC1">
        <w:trPr>
          <w:trHeight w:val="300"/>
        </w:trPr>
        <w:tc>
          <w:tcPr>
            <w:tcW w:w="1411" w:type="dxa"/>
            <w:vMerge/>
            <w:tcBorders>
              <w:top w:val="nil"/>
              <w:left w:val="single" w:sz="4" w:space="0" w:color="auto"/>
              <w:bottom w:val="single" w:sz="4" w:space="0" w:color="auto"/>
              <w:right w:val="single" w:sz="4" w:space="0" w:color="auto"/>
            </w:tcBorders>
            <w:vAlign w:val="center"/>
          </w:tcPr>
          <w:p w:rsidR="00E93AC1" w:rsidRDefault="00E93AC1">
            <w:pPr>
              <w:spacing w:after="0" w:line="240" w:lineRule="auto"/>
              <w:rPr>
                <w:rFonts w:eastAsia="等线"/>
                <w:color w:val="000000"/>
                <w:szCs w:val="20"/>
                <w:lang w:eastAsia="zh-CN"/>
              </w:rPr>
            </w:pPr>
          </w:p>
        </w:tc>
        <w:tc>
          <w:tcPr>
            <w:tcW w:w="1419"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rPr>
                <w:rFonts w:eastAsia="等线"/>
                <w:color w:val="000000"/>
                <w:szCs w:val="20"/>
                <w:lang w:eastAsia="zh-CN"/>
              </w:rPr>
            </w:pPr>
            <w:r>
              <w:rPr>
                <w:rFonts w:eastAsia="等线"/>
                <w:color w:val="000000"/>
                <w:szCs w:val="20"/>
                <w:lang w:eastAsia="zh-CN"/>
              </w:rPr>
              <w:t>XXXXX</w:t>
            </w:r>
          </w:p>
        </w:tc>
        <w:tc>
          <w:tcPr>
            <w:tcW w:w="1288"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129691.11</w:t>
            </w:r>
          </w:p>
        </w:tc>
        <w:tc>
          <w:tcPr>
            <w:tcW w:w="1264"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39434.72</w:t>
            </w:r>
          </w:p>
        </w:tc>
        <w:tc>
          <w:tcPr>
            <w:tcW w:w="1061"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2642.95</w:t>
            </w:r>
          </w:p>
        </w:tc>
        <w:tc>
          <w:tcPr>
            <w:tcW w:w="1163"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350.24</w:t>
            </w:r>
          </w:p>
        </w:tc>
        <w:tc>
          <w:tcPr>
            <w:tcW w:w="1065"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56.85%</w:t>
            </w:r>
          </w:p>
        </w:tc>
        <w:tc>
          <w:tcPr>
            <w:tcW w:w="1065"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87.40%</w:t>
            </w:r>
          </w:p>
        </w:tc>
      </w:tr>
      <w:tr w:rsidR="00E93AC1">
        <w:trPr>
          <w:trHeight w:val="300"/>
        </w:trPr>
        <w:tc>
          <w:tcPr>
            <w:tcW w:w="9736"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tcPr>
          <w:p w:rsidR="00E93AC1" w:rsidRDefault="00867B98">
            <w:pPr>
              <w:spacing w:after="0" w:line="240" w:lineRule="auto"/>
              <w:jc w:val="center"/>
              <w:rPr>
                <w:rFonts w:eastAsia="等线"/>
                <w:color w:val="000000"/>
                <w:szCs w:val="20"/>
                <w:lang w:eastAsia="zh-CN"/>
              </w:rPr>
            </w:pPr>
            <w:r>
              <w:rPr>
                <w:rFonts w:eastAsia="等线"/>
                <w:color w:val="000000"/>
                <w:szCs w:val="20"/>
                <w:lang w:eastAsia="zh-CN"/>
              </w:rPr>
              <w:t xml:space="preserve">　</w:t>
            </w:r>
          </w:p>
        </w:tc>
      </w:tr>
      <w:tr w:rsidR="00E93AC1">
        <w:trPr>
          <w:trHeight w:val="300"/>
        </w:trPr>
        <w:tc>
          <w:tcPr>
            <w:tcW w:w="1411" w:type="dxa"/>
            <w:vMerge w:val="restart"/>
            <w:tcBorders>
              <w:top w:val="nil"/>
              <w:left w:val="single" w:sz="4" w:space="0" w:color="auto"/>
              <w:bottom w:val="single" w:sz="4" w:space="0" w:color="auto"/>
              <w:right w:val="single" w:sz="4" w:space="0" w:color="auto"/>
            </w:tcBorders>
            <w:shd w:val="clear" w:color="auto" w:fill="auto"/>
            <w:noWrap/>
            <w:vAlign w:val="center"/>
          </w:tcPr>
          <w:p w:rsidR="00E93AC1" w:rsidRDefault="00E93AC1">
            <w:pPr>
              <w:spacing w:after="0" w:line="240" w:lineRule="auto"/>
              <w:jc w:val="center"/>
              <w:rPr>
                <w:rFonts w:eastAsia="等线"/>
                <w:color w:val="000000"/>
                <w:szCs w:val="20"/>
                <w:lang w:eastAsia="zh-CN"/>
              </w:rPr>
            </w:pPr>
            <w:hyperlink r:id="rId11" w:history="1">
              <w:r w:rsidR="00867B98">
                <w:rPr>
                  <w:rFonts w:eastAsia="等线"/>
                  <w:color w:val="000000"/>
                  <w:szCs w:val="20"/>
                  <w:lang w:eastAsia="zh-CN"/>
                </w:rPr>
                <w:t>Medium load</w:t>
              </w:r>
            </w:hyperlink>
          </w:p>
        </w:tc>
        <w:tc>
          <w:tcPr>
            <w:tcW w:w="1419"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rPr>
                <w:rFonts w:eastAsia="等线"/>
                <w:color w:val="000000"/>
                <w:szCs w:val="20"/>
                <w:lang w:eastAsia="zh-CN"/>
              </w:rPr>
            </w:pPr>
            <w:r>
              <w:rPr>
                <w:rFonts w:eastAsia="等线"/>
                <w:color w:val="000000"/>
                <w:szCs w:val="20"/>
                <w:lang w:eastAsia="zh-CN"/>
              </w:rPr>
              <w:t>DDDSU</w:t>
            </w:r>
          </w:p>
        </w:tc>
        <w:tc>
          <w:tcPr>
            <w:tcW w:w="1288"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57727.24</w:t>
            </w:r>
          </w:p>
        </w:tc>
        <w:tc>
          <w:tcPr>
            <w:tcW w:w="1264"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14068.80</w:t>
            </w:r>
          </w:p>
        </w:tc>
        <w:tc>
          <w:tcPr>
            <w:tcW w:w="1061"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6255.15</w:t>
            </w:r>
          </w:p>
        </w:tc>
        <w:tc>
          <w:tcPr>
            <w:tcW w:w="1163"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723.47</w:t>
            </w:r>
          </w:p>
        </w:tc>
        <w:tc>
          <w:tcPr>
            <w:tcW w:w="1065"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26.07%</w:t>
            </w:r>
          </w:p>
        </w:tc>
        <w:tc>
          <w:tcPr>
            <w:tcW w:w="1065"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24.51%</w:t>
            </w:r>
          </w:p>
        </w:tc>
      </w:tr>
      <w:tr w:rsidR="00E93AC1">
        <w:trPr>
          <w:trHeight w:val="300"/>
        </w:trPr>
        <w:tc>
          <w:tcPr>
            <w:tcW w:w="1411" w:type="dxa"/>
            <w:vMerge/>
            <w:tcBorders>
              <w:top w:val="nil"/>
              <w:left w:val="single" w:sz="4" w:space="0" w:color="auto"/>
              <w:bottom w:val="single" w:sz="4" w:space="0" w:color="auto"/>
              <w:right w:val="single" w:sz="4" w:space="0" w:color="auto"/>
            </w:tcBorders>
            <w:vAlign w:val="center"/>
          </w:tcPr>
          <w:p w:rsidR="00E93AC1" w:rsidRDefault="00E93AC1">
            <w:pPr>
              <w:spacing w:after="0" w:line="240" w:lineRule="auto"/>
              <w:rPr>
                <w:rFonts w:eastAsia="等线"/>
                <w:color w:val="000000"/>
                <w:szCs w:val="20"/>
                <w:lang w:eastAsia="zh-CN"/>
              </w:rPr>
            </w:pPr>
          </w:p>
        </w:tc>
        <w:tc>
          <w:tcPr>
            <w:tcW w:w="1419"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rPr>
                <w:rFonts w:eastAsia="等线"/>
                <w:color w:val="000000"/>
                <w:szCs w:val="20"/>
                <w:lang w:eastAsia="zh-CN"/>
              </w:rPr>
            </w:pPr>
            <w:r>
              <w:rPr>
                <w:rFonts w:eastAsia="等线"/>
                <w:color w:val="000000"/>
                <w:szCs w:val="20"/>
                <w:lang w:eastAsia="zh-CN"/>
              </w:rPr>
              <w:t>XXXXU</w:t>
            </w:r>
          </w:p>
        </w:tc>
        <w:tc>
          <w:tcPr>
            <w:tcW w:w="1288"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57277.81</w:t>
            </w:r>
          </w:p>
        </w:tc>
        <w:tc>
          <w:tcPr>
            <w:tcW w:w="1264"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15584.49</w:t>
            </w:r>
          </w:p>
        </w:tc>
        <w:tc>
          <w:tcPr>
            <w:tcW w:w="1061"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6371.51</w:t>
            </w:r>
          </w:p>
        </w:tc>
        <w:tc>
          <w:tcPr>
            <w:tcW w:w="1163"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4208.98</w:t>
            </w:r>
          </w:p>
        </w:tc>
        <w:tc>
          <w:tcPr>
            <w:tcW w:w="1065"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33.76%</w:t>
            </w:r>
          </w:p>
        </w:tc>
        <w:tc>
          <w:tcPr>
            <w:tcW w:w="1065"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23.96%</w:t>
            </w:r>
          </w:p>
        </w:tc>
      </w:tr>
      <w:tr w:rsidR="00E93AC1">
        <w:trPr>
          <w:trHeight w:val="300"/>
        </w:trPr>
        <w:tc>
          <w:tcPr>
            <w:tcW w:w="1411" w:type="dxa"/>
            <w:vMerge/>
            <w:tcBorders>
              <w:top w:val="nil"/>
              <w:left w:val="single" w:sz="4" w:space="0" w:color="auto"/>
              <w:bottom w:val="single" w:sz="4" w:space="0" w:color="auto"/>
              <w:right w:val="single" w:sz="4" w:space="0" w:color="auto"/>
            </w:tcBorders>
            <w:vAlign w:val="center"/>
          </w:tcPr>
          <w:p w:rsidR="00E93AC1" w:rsidRDefault="00E93AC1">
            <w:pPr>
              <w:spacing w:after="0" w:line="240" w:lineRule="auto"/>
              <w:rPr>
                <w:rFonts w:eastAsia="等线"/>
                <w:color w:val="000000"/>
                <w:szCs w:val="20"/>
                <w:lang w:eastAsia="zh-CN"/>
              </w:rPr>
            </w:pPr>
          </w:p>
        </w:tc>
        <w:tc>
          <w:tcPr>
            <w:tcW w:w="1419"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rPr>
                <w:rFonts w:eastAsia="等线"/>
                <w:color w:val="000000"/>
                <w:szCs w:val="20"/>
                <w:lang w:eastAsia="zh-CN"/>
              </w:rPr>
            </w:pPr>
            <w:r>
              <w:rPr>
                <w:rFonts w:eastAsia="等线"/>
                <w:color w:val="000000"/>
                <w:szCs w:val="20"/>
                <w:lang w:eastAsia="zh-CN"/>
              </w:rPr>
              <w:t>XXXXX</w:t>
            </w:r>
          </w:p>
        </w:tc>
        <w:tc>
          <w:tcPr>
            <w:tcW w:w="1288"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59434.97</w:t>
            </w:r>
          </w:p>
        </w:tc>
        <w:tc>
          <w:tcPr>
            <w:tcW w:w="1264"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15351.11</w:t>
            </w:r>
          </w:p>
        </w:tc>
        <w:tc>
          <w:tcPr>
            <w:tcW w:w="1061"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8379.53</w:t>
            </w:r>
          </w:p>
        </w:tc>
        <w:tc>
          <w:tcPr>
            <w:tcW w:w="1163"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4783.44</w:t>
            </w:r>
          </w:p>
        </w:tc>
        <w:tc>
          <w:tcPr>
            <w:tcW w:w="1065"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29.58%</w:t>
            </w:r>
          </w:p>
        </w:tc>
        <w:tc>
          <w:tcPr>
            <w:tcW w:w="1065"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32.82%</w:t>
            </w:r>
          </w:p>
        </w:tc>
      </w:tr>
      <w:tr w:rsidR="00E93AC1">
        <w:trPr>
          <w:trHeight w:val="300"/>
        </w:trPr>
        <w:tc>
          <w:tcPr>
            <w:tcW w:w="9736"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tcPr>
          <w:p w:rsidR="00E93AC1" w:rsidRDefault="00867B98">
            <w:pPr>
              <w:spacing w:after="0" w:line="240" w:lineRule="auto"/>
              <w:jc w:val="center"/>
              <w:rPr>
                <w:rFonts w:eastAsia="等线"/>
                <w:color w:val="000000"/>
                <w:szCs w:val="20"/>
                <w:lang w:eastAsia="zh-CN"/>
              </w:rPr>
            </w:pPr>
            <w:r>
              <w:rPr>
                <w:rFonts w:eastAsia="等线"/>
                <w:color w:val="000000"/>
                <w:szCs w:val="20"/>
                <w:lang w:eastAsia="zh-CN"/>
              </w:rPr>
              <w:t xml:space="preserve">　</w:t>
            </w:r>
          </w:p>
        </w:tc>
      </w:tr>
      <w:tr w:rsidR="00E93AC1">
        <w:trPr>
          <w:trHeight w:val="300"/>
        </w:trPr>
        <w:tc>
          <w:tcPr>
            <w:tcW w:w="1411" w:type="dxa"/>
            <w:vMerge w:val="restart"/>
            <w:tcBorders>
              <w:top w:val="nil"/>
              <w:left w:val="single" w:sz="4" w:space="0" w:color="auto"/>
              <w:bottom w:val="single" w:sz="4" w:space="0" w:color="auto"/>
              <w:right w:val="single" w:sz="4" w:space="0" w:color="auto"/>
            </w:tcBorders>
            <w:shd w:val="clear" w:color="auto" w:fill="auto"/>
            <w:noWrap/>
            <w:vAlign w:val="center"/>
          </w:tcPr>
          <w:p w:rsidR="00E93AC1" w:rsidRDefault="00E93AC1">
            <w:pPr>
              <w:spacing w:after="0" w:line="240" w:lineRule="auto"/>
              <w:jc w:val="center"/>
              <w:rPr>
                <w:rFonts w:eastAsia="等线"/>
                <w:color w:val="000000"/>
                <w:szCs w:val="20"/>
                <w:lang w:eastAsia="zh-CN"/>
              </w:rPr>
            </w:pPr>
            <w:hyperlink r:id="rId12" w:history="1">
              <w:r w:rsidR="00867B98">
                <w:rPr>
                  <w:rFonts w:eastAsia="等线"/>
                  <w:color w:val="000000"/>
                  <w:szCs w:val="20"/>
                  <w:lang w:eastAsia="zh-CN"/>
                </w:rPr>
                <w:t>Low load</w:t>
              </w:r>
            </w:hyperlink>
          </w:p>
        </w:tc>
        <w:tc>
          <w:tcPr>
            <w:tcW w:w="1419"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rPr>
                <w:rFonts w:eastAsia="等线"/>
                <w:color w:val="000000"/>
                <w:szCs w:val="20"/>
                <w:lang w:eastAsia="zh-CN"/>
              </w:rPr>
            </w:pPr>
            <w:r>
              <w:rPr>
                <w:rFonts w:eastAsia="等线"/>
                <w:color w:val="000000"/>
                <w:szCs w:val="20"/>
                <w:lang w:eastAsia="zh-CN"/>
              </w:rPr>
              <w:t>DDDSU</w:t>
            </w:r>
          </w:p>
        </w:tc>
        <w:tc>
          <w:tcPr>
            <w:tcW w:w="1288"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9423.09</w:t>
            </w:r>
          </w:p>
        </w:tc>
        <w:tc>
          <w:tcPr>
            <w:tcW w:w="1264"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2454.10</w:t>
            </w:r>
          </w:p>
        </w:tc>
        <w:tc>
          <w:tcPr>
            <w:tcW w:w="1061"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16516.26</w:t>
            </w:r>
          </w:p>
        </w:tc>
        <w:tc>
          <w:tcPr>
            <w:tcW w:w="1163"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2097.34</w:t>
            </w:r>
          </w:p>
        </w:tc>
        <w:tc>
          <w:tcPr>
            <w:tcW w:w="1065"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6.96%</w:t>
            </w:r>
          </w:p>
        </w:tc>
        <w:tc>
          <w:tcPr>
            <w:tcW w:w="1065"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7.42%</w:t>
            </w:r>
          </w:p>
        </w:tc>
      </w:tr>
      <w:tr w:rsidR="00E93AC1">
        <w:trPr>
          <w:trHeight w:val="300"/>
        </w:trPr>
        <w:tc>
          <w:tcPr>
            <w:tcW w:w="1411" w:type="dxa"/>
            <w:vMerge/>
            <w:tcBorders>
              <w:top w:val="nil"/>
              <w:left w:val="single" w:sz="4" w:space="0" w:color="auto"/>
              <w:bottom w:val="single" w:sz="4" w:space="0" w:color="auto"/>
              <w:right w:val="single" w:sz="4" w:space="0" w:color="auto"/>
            </w:tcBorders>
            <w:vAlign w:val="center"/>
          </w:tcPr>
          <w:p w:rsidR="00E93AC1" w:rsidRDefault="00E93AC1">
            <w:pPr>
              <w:spacing w:after="0" w:line="240" w:lineRule="auto"/>
              <w:rPr>
                <w:rFonts w:eastAsia="等线"/>
                <w:color w:val="000000"/>
                <w:szCs w:val="20"/>
                <w:lang w:eastAsia="zh-CN"/>
              </w:rPr>
            </w:pPr>
          </w:p>
        </w:tc>
        <w:tc>
          <w:tcPr>
            <w:tcW w:w="1419"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rPr>
                <w:rFonts w:eastAsia="等线"/>
                <w:color w:val="000000"/>
                <w:szCs w:val="20"/>
                <w:lang w:eastAsia="zh-CN"/>
              </w:rPr>
            </w:pPr>
            <w:r>
              <w:rPr>
                <w:rFonts w:eastAsia="等线"/>
                <w:color w:val="000000"/>
                <w:szCs w:val="20"/>
                <w:lang w:eastAsia="zh-CN"/>
              </w:rPr>
              <w:t>XXXXU</w:t>
            </w:r>
          </w:p>
        </w:tc>
        <w:tc>
          <w:tcPr>
            <w:tcW w:w="1288"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9424.92</w:t>
            </w:r>
          </w:p>
        </w:tc>
        <w:tc>
          <w:tcPr>
            <w:tcW w:w="1264"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2588.70</w:t>
            </w:r>
          </w:p>
        </w:tc>
        <w:tc>
          <w:tcPr>
            <w:tcW w:w="1061"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16841.24</w:t>
            </w:r>
          </w:p>
        </w:tc>
        <w:tc>
          <w:tcPr>
            <w:tcW w:w="1163"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6579.85</w:t>
            </w:r>
          </w:p>
        </w:tc>
        <w:tc>
          <w:tcPr>
            <w:tcW w:w="1065"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8.52%</w:t>
            </w:r>
          </w:p>
        </w:tc>
        <w:tc>
          <w:tcPr>
            <w:tcW w:w="1065"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3.22%</w:t>
            </w:r>
          </w:p>
        </w:tc>
      </w:tr>
      <w:tr w:rsidR="00E93AC1">
        <w:trPr>
          <w:trHeight w:val="300"/>
        </w:trPr>
        <w:tc>
          <w:tcPr>
            <w:tcW w:w="1411" w:type="dxa"/>
            <w:vMerge/>
            <w:tcBorders>
              <w:top w:val="nil"/>
              <w:left w:val="single" w:sz="4" w:space="0" w:color="auto"/>
              <w:bottom w:val="single" w:sz="4" w:space="0" w:color="auto"/>
              <w:right w:val="single" w:sz="4" w:space="0" w:color="auto"/>
            </w:tcBorders>
            <w:vAlign w:val="center"/>
          </w:tcPr>
          <w:p w:rsidR="00E93AC1" w:rsidRDefault="00E93AC1">
            <w:pPr>
              <w:spacing w:after="0" w:line="240" w:lineRule="auto"/>
              <w:rPr>
                <w:rFonts w:eastAsia="等线"/>
                <w:color w:val="000000"/>
                <w:szCs w:val="20"/>
                <w:lang w:eastAsia="zh-CN"/>
              </w:rPr>
            </w:pPr>
          </w:p>
        </w:tc>
        <w:tc>
          <w:tcPr>
            <w:tcW w:w="1419"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rPr>
                <w:rFonts w:eastAsia="等线"/>
                <w:color w:val="000000"/>
                <w:szCs w:val="20"/>
                <w:lang w:eastAsia="zh-CN"/>
              </w:rPr>
            </w:pPr>
            <w:r>
              <w:rPr>
                <w:rFonts w:eastAsia="等线"/>
                <w:color w:val="000000"/>
                <w:szCs w:val="20"/>
                <w:lang w:eastAsia="zh-CN"/>
              </w:rPr>
              <w:t>XXXXX</w:t>
            </w:r>
          </w:p>
        </w:tc>
        <w:tc>
          <w:tcPr>
            <w:tcW w:w="1288"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9424.91</w:t>
            </w:r>
          </w:p>
        </w:tc>
        <w:tc>
          <w:tcPr>
            <w:tcW w:w="1264"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2468.00</w:t>
            </w:r>
          </w:p>
        </w:tc>
        <w:tc>
          <w:tcPr>
            <w:tcW w:w="1061"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18604.88</w:t>
            </w:r>
          </w:p>
        </w:tc>
        <w:tc>
          <w:tcPr>
            <w:tcW w:w="1163"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7181.20</w:t>
            </w:r>
          </w:p>
        </w:tc>
        <w:tc>
          <w:tcPr>
            <w:tcW w:w="1065"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6.80%</w:t>
            </w:r>
          </w:p>
        </w:tc>
        <w:tc>
          <w:tcPr>
            <w:tcW w:w="1065" w:type="dxa"/>
            <w:tcBorders>
              <w:top w:val="nil"/>
              <w:left w:val="nil"/>
              <w:bottom w:val="single" w:sz="4" w:space="0" w:color="auto"/>
              <w:right w:val="single" w:sz="4" w:space="0" w:color="auto"/>
            </w:tcBorders>
            <w:shd w:val="clear" w:color="auto" w:fill="auto"/>
            <w:noWrap/>
            <w:vAlign w:val="center"/>
          </w:tcPr>
          <w:p w:rsidR="00E93AC1" w:rsidRDefault="00867B98">
            <w:pPr>
              <w:spacing w:after="0" w:line="240" w:lineRule="auto"/>
              <w:jc w:val="right"/>
              <w:rPr>
                <w:rFonts w:eastAsia="等线"/>
                <w:color w:val="000000"/>
                <w:szCs w:val="20"/>
                <w:lang w:eastAsia="zh-CN"/>
              </w:rPr>
            </w:pPr>
            <w:r>
              <w:rPr>
                <w:rFonts w:eastAsia="等线"/>
                <w:color w:val="000000"/>
                <w:szCs w:val="20"/>
                <w:lang w:eastAsia="zh-CN"/>
              </w:rPr>
              <w:t>4.93%</w:t>
            </w:r>
          </w:p>
        </w:tc>
      </w:tr>
    </w:tbl>
    <w:p w:rsidR="00E93AC1" w:rsidRDefault="00867B98">
      <w:pPr>
        <w:spacing w:before="120"/>
        <w:rPr>
          <w:rFonts w:eastAsiaTheme="minorEastAsia"/>
        </w:rPr>
      </w:pPr>
      <w:r>
        <w:rPr>
          <w:rFonts w:eastAsiaTheme="minorEastAsia"/>
          <w:lang w:eastAsia="zh-CN"/>
        </w:rPr>
        <w:t>Both Table-1 and Table-2 show that, regardless whether</w:t>
      </w:r>
      <w:r>
        <w:rPr>
          <w:rFonts w:eastAsiaTheme="minorEastAsia"/>
        </w:rPr>
        <w:t xml:space="preserve"> packet size is large (0.5Mbyte for DL and UL) or small (</w:t>
      </w:r>
      <w:r>
        <w:rPr>
          <w:rFonts w:eastAsiaTheme="minorEastAsia"/>
          <w:lang w:eastAsia="zh-CN"/>
        </w:rPr>
        <w:t>4Kbytes for DL and 1Kbytes for UL</w:t>
      </w:r>
      <w:r>
        <w:rPr>
          <w:rFonts w:eastAsiaTheme="minorEastAsia"/>
        </w:rPr>
        <w:t>),</w:t>
      </w:r>
    </w:p>
    <w:p w:rsidR="00E93AC1" w:rsidRDefault="00867B98">
      <w:pPr>
        <w:pStyle w:val="ListParagraph"/>
        <w:numPr>
          <w:ilvl w:val="0"/>
          <w:numId w:val="6"/>
        </w:numPr>
        <w:ind w:left="580"/>
        <w:rPr>
          <w:rFonts w:eastAsiaTheme="minorEastAsia"/>
        </w:rPr>
      </w:pPr>
      <w:r>
        <w:rPr>
          <w:rFonts w:eastAsiaTheme="minorEastAsia"/>
        </w:rPr>
        <w:lastRenderedPageBreak/>
        <w:t>The average DL/UL throughput for each cell is</w:t>
      </w:r>
      <w:r>
        <w:rPr>
          <w:rFonts w:eastAsiaTheme="minorEastAsia"/>
        </w:rPr>
        <w:t xml:space="preserve"> similar among three SBFD patterns {DDDSU,</w:t>
      </w:r>
      <w:r>
        <w:rPr>
          <w:rFonts w:eastAsiaTheme="minorEastAsia"/>
        </w:rPr>
        <w:t xml:space="preserve"> XXXXU, XXXXX} for a given traffic loads and a given pair of DL/UL packet sizes.</w:t>
      </w:r>
    </w:p>
    <w:p w:rsidR="00E93AC1" w:rsidRDefault="00867B98">
      <w:pPr>
        <w:pStyle w:val="ListParagraph"/>
        <w:numPr>
          <w:ilvl w:val="0"/>
          <w:numId w:val="6"/>
        </w:numPr>
        <w:ind w:left="580"/>
        <w:rPr>
          <w:rFonts w:eastAsiaTheme="minorEastAsia"/>
        </w:rPr>
      </w:pPr>
      <w:r>
        <w:rPr>
          <w:rFonts w:eastAsiaTheme="minorEastAsia"/>
        </w:rPr>
        <w:t>Among three SBFD patterns {DDDSU, XXXXU, XXXXX}, XXXXU results in the highest DL Type-2 RU but lowest UL Type-2 RU for any given traffic loads.</w:t>
      </w:r>
    </w:p>
    <w:p w:rsidR="00E93AC1" w:rsidRDefault="00867B98">
      <w:pPr>
        <w:pStyle w:val="ListParagraph"/>
        <w:numPr>
          <w:ilvl w:val="0"/>
          <w:numId w:val="6"/>
        </w:numPr>
        <w:ind w:left="580"/>
        <w:rPr>
          <w:rFonts w:eastAsiaTheme="minorEastAsia"/>
        </w:rPr>
      </w:pPr>
      <w:r>
        <w:rPr>
          <w:rFonts w:eastAsiaTheme="minorEastAsia"/>
        </w:rPr>
        <w:t>The setup of SBFD does not chan</w:t>
      </w:r>
      <w:r>
        <w:rPr>
          <w:rFonts w:eastAsiaTheme="minorEastAsia"/>
        </w:rPr>
        <w:t xml:space="preserve">ge the observation that the UE UPT decreases as traffic load increases. </w:t>
      </w:r>
    </w:p>
    <w:p w:rsidR="00E93AC1" w:rsidRDefault="00867B98">
      <w:pPr>
        <w:spacing w:before="120"/>
        <w:rPr>
          <w:rFonts w:eastAsiaTheme="minorEastAsia"/>
          <w:lang w:eastAsia="zh-CN"/>
        </w:rPr>
      </w:pPr>
      <w:r>
        <w:rPr>
          <w:rFonts w:eastAsiaTheme="minorEastAsia"/>
          <w:lang w:eastAsia="zh-CN"/>
        </w:rPr>
        <w:t>In addition, both tables show</w:t>
      </w:r>
      <w:r>
        <w:rPr>
          <w:rFonts w:eastAsiaTheme="minorEastAsia"/>
          <w:lang w:eastAsia="zh-CN"/>
        </w:rPr>
        <w:t xml:space="preserve"> the following differences: </w:t>
      </w:r>
    </w:p>
    <w:p w:rsidR="00E93AC1" w:rsidRDefault="00867B98">
      <w:pPr>
        <w:pStyle w:val="ListParagraph"/>
        <w:numPr>
          <w:ilvl w:val="0"/>
          <w:numId w:val="6"/>
        </w:numPr>
        <w:ind w:left="600"/>
        <w:rPr>
          <w:rFonts w:eastAsiaTheme="minorEastAsia"/>
        </w:rPr>
      </w:pPr>
      <w:r>
        <w:rPr>
          <w:rFonts w:eastAsiaTheme="minorEastAsia"/>
        </w:rPr>
        <w:t xml:space="preserve">When the packet size is large (0.5Mbyte for DL and UL), </w:t>
      </w:r>
    </w:p>
    <w:p w:rsidR="00E93AC1" w:rsidRDefault="00867B98">
      <w:pPr>
        <w:pStyle w:val="ListParagraph"/>
        <w:numPr>
          <w:ilvl w:val="1"/>
          <w:numId w:val="6"/>
        </w:numPr>
        <w:ind w:left="1020"/>
        <w:rPr>
          <w:rFonts w:eastAsiaTheme="minorEastAsia"/>
        </w:rPr>
      </w:pPr>
      <w:r>
        <w:rPr>
          <w:rFonts w:eastAsiaTheme="minorEastAsia"/>
        </w:rPr>
        <w:t xml:space="preserve">Among three SBFD patterns {DDDSU, XXXXU, XXXXX}, XXXXU results in </w:t>
      </w:r>
      <w:r>
        <w:rPr>
          <w:rFonts w:eastAsiaTheme="minorEastAsia"/>
        </w:rPr>
        <w:t>lowest DL UPT but highest UL UPT for any given traffic loads.</w:t>
      </w:r>
    </w:p>
    <w:p w:rsidR="00E93AC1" w:rsidRDefault="00867B98">
      <w:pPr>
        <w:pStyle w:val="ListParagraph"/>
        <w:numPr>
          <w:ilvl w:val="0"/>
          <w:numId w:val="6"/>
        </w:numPr>
        <w:ind w:left="600"/>
        <w:rPr>
          <w:rFonts w:eastAsiaTheme="minorEastAsia"/>
        </w:rPr>
      </w:pPr>
      <w:r>
        <w:rPr>
          <w:rFonts w:eastAsiaTheme="minorEastAsia" w:hint="eastAsia"/>
        </w:rPr>
        <w:t>W</w:t>
      </w:r>
      <w:r>
        <w:rPr>
          <w:rFonts w:eastAsiaTheme="minorEastAsia"/>
        </w:rPr>
        <w:t xml:space="preserve">hen packet size is small (4Kbyte for DL and 1Kbyte for UL), </w:t>
      </w:r>
    </w:p>
    <w:p w:rsidR="00E93AC1" w:rsidRDefault="00867B98">
      <w:pPr>
        <w:pStyle w:val="ListParagraph"/>
        <w:numPr>
          <w:ilvl w:val="1"/>
          <w:numId w:val="6"/>
        </w:numPr>
        <w:ind w:left="1000"/>
        <w:rPr>
          <w:rFonts w:eastAsiaTheme="minorEastAsia"/>
        </w:rPr>
      </w:pPr>
      <w:r>
        <w:rPr>
          <w:rFonts w:eastAsiaTheme="minorEastAsia"/>
        </w:rPr>
        <w:t>If traffic load is high, among three SBFD patterns {DDDSU, XXXXU, XXXXX}, XXXXU results in lowest DL UPT but highest UL UPT. This is</w:t>
      </w:r>
      <w:r>
        <w:rPr>
          <w:rFonts w:eastAsiaTheme="minorEastAsia"/>
        </w:rPr>
        <w:t xml:space="preserve"> because XXXXU generates more UL resources and transmission chances in “U” slot comparing to XXXXX and in “XXXX” slots comparing to DDDSU, but on the other hand loses too much DL resources in relative to traffic load.  </w:t>
      </w:r>
    </w:p>
    <w:p w:rsidR="00E93AC1" w:rsidRDefault="00867B98">
      <w:pPr>
        <w:pStyle w:val="ListParagraph"/>
        <w:numPr>
          <w:ilvl w:val="1"/>
          <w:numId w:val="6"/>
        </w:numPr>
        <w:ind w:left="1000"/>
        <w:rPr>
          <w:rFonts w:eastAsiaTheme="minorEastAsia"/>
        </w:rPr>
      </w:pPr>
      <w:r>
        <w:rPr>
          <w:rFonts w:eastAsiaTheme="minorEastAsia"/>
        </w:rPr>
        <w:t>If traffic load is low or medium, am</w:t>
      </w:r>
      <w:r>
        <w:rPr>
          <w:rFonts w:eastAsiaTheme="minorEastAsia"/>
        </w:rPr>
        <w:t>ong three SBFD patterns {DDDSU, XXXXU, XXXXX}, XXXXX results in the high UPT for both DL and UL. This is because the UL subband in each of “X” slot is large enough for small packet size and moderate-to-low traffic load, and the same is for DL subbands in e</w:t>
      </w:r>
      <w:r>
        <w:rPr>
          <w:rFonts w:eastAsiaTheme="minorEastAsia"/>
        </w:rPr>
        <w:t xml:space="preserve">ach of “X” slot. It is also observed that the UL UPT’s of both XXXXU and XXXXX are far better than that of DDDSU.    </w:t>
      </w:r>
    </w:p>
    <w:p w:rsidR="00E93AC1" w:rsidRDefault="00867B98">
      <w:pPr>
        <w:rPr>
          <w:rFonts w:eastAsiaTheme="minorEastAsia"/>
          <w:lang w:eastAsia="zh-CN"/>
        </w:rPr>
      </w:pPr>
      <w:r>
        <w:rPr>
          <w:noProof/>
          <w:lang w:eastAsia="zh-CN"/>
        </w:rPr>
        <w:drawing>
          <wp:inline distT="0" distB="0" distL="0" distR="0">
            <wp:extent cx="6188710" cy="3405505"/>
            <wp:effectExtent l="0" t="0" r="2540" b="44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cstate="print"/>
                    <a:stretch>
                      <a:fillRect/>
                    </a:stretch>
                  </pic:blipFill>
                  <pic:spPr>
                    <a:xfrm>
                      <a:off x="0" y="0"/>
                      <a:ext cx="6188710" cy="3405505"/>
                    </a:xfrm>
                    <a:prstGeom prst="rect">
                      <a:avLst/>
                    </a:prstGeom>
                  </pic:spPr>
                </pic:pic>
              </a:graphicData>
            </a:graphic>
          </wp:inline>
        </w:drawing>
      </w:r>
    </w:p>
    <w:p w:rsidR="00E93AC1" w:rsidRDefault="00867B98">
      <w:pPr>
        <w:jc w:val="center"/>
        <w:rPr>
          <w:rFonts w:eastAsiaTheme="minorEastAsia"/>
          <w:lang w:eastAsia="zh-CN"/>
        </w:rPr>
      </w:pPr>
      <w:r>
        <w:rPr>
          <w:rFonts w:eastAsiaTheme="minorEastAsia" w:hint="eastAsia"/>
          <w:lang w:eastAsia="zh-CN"/>
        </w:rPr>
        <w:lastRenderedPageBreak/>
        <w:t>F</w:t>
      </w:r>
      <w:r>
        <w:rPr>
          <w:rFonts w:eastAsiaTheme="minorEastAsia"/>
          <w:lang w:eastAsia="zh-CN"/>
        </w:rPr>
        <w:t>igure 1 Distribution for average packet latency (packet size: 0.5Mbytes for DL/UL)</w:t>
      </w:r>
    </w:p>
    <w:p w:rsidR="00E93AC1" w:rsidRDefault="00867B98">
      <w:pPr>
        <w:rPr>
          <w:rFonts w:eastAsiaTheme="minorEastAsia"/>
        </w:rPr>
      </w:pPr>
      <w:r>
        <w:rPr>
          <w:rFonts w:eastAsiaTheme="minorEastAsia"/>
        </w:rPr>
        <w:t>Figure 1 gives the distribution of average latency p</w:t>
      </w:r>
      <w:r>
        <w:rPr>
          <w:rFonts w:eastAsiaTheme="minorEastAsia"/>
        </w:rPr>
        <w:t xml:space="preserve">er UE. It shows that, when packet size is large, </w:t>
      </w:r>
    </w:p>
    <w:p w:rsidR="00E93AC1" w:rsidRDefault="00867B98">
      <w:pPr>
        <w:pStyle w:val="ListParagraph"/>
        <w:numPr>
          <w:ilvl w:val="0"/>
          <w:numId w:val="7"/>
        </w:numPr>
        <w:rPr>
          <w:rFonts w:eastAsiaTheme="minorEastAsia"/>
        </w:rPr>
      </w:pPr>
      <w:r>
        <w:rPr>
          <w:rFonts w:eastAsiaTheme="minorEastAsia"/>
        </w:rPr>
        <w:t>The latency for uplink follows XXXXU &lt; DDDSU &lt; XXXXX, where the latency gap between XXXXU and the DDDSU is quite large and obvious.</w:t>
      </w:r>
    </w:p>
    <w:p w:rsidR="00E93AC1" w:rsidRDefault="00867B98">
      <w:pPr>
        <w:pStyle w:val="ListParagraph"/>
        <w:numPr>
          <w:ilvl w:val="0"/>
          <w:numId w:val="7"/>
        </w:numPr>
        <w:rPr>
          <w:rFonts w:eastAsiaTheme="minorEastAsia"/>
        </w:rPr>
      </w:pPr>
      <w:r>
        <w:rPr>
          <w:rFonts w:eastAsiaTheme="minorEastAsia"/>
        </w:rPr>
        <w:t xml:space="preserve">The latency for downlink follows XXXXX </w:t>
      </w:r>
      <w:r>
        <w:rPr>
          <w:rFonts w:eastAsiaTheme="minorEastAsia" w:cs="Times New Roman"/>
        </w:rPr>
        <w:t xml:space="preserve">≈ </w:t>
      </w:r>
      <w:r>
        <w:rPr>
          <w:rFonts w:eastAsiaTheme="minorEastAsia"/>
        </w:rPr>
        <w:t xml:space="preserve">DDDSU &lt; XXXXU, where the latency </w:t>
      </w:r>
      <w:r>
        <w:rPr>
          <w:rFonts w:eastAsiaTheme="minorEastAsia"/>
        </w:rPr>
        <w:t>gap between XXXXU and legacy DDDSU is obvious.</w:t>
      </w:r>
    </w:p>
    <w:p w:rsidR="00E93AC1" w:rsidRDefault="00867B98">
      <w:pPr>
        <w:rPr>
          <w:rFonts w:eastAsiaTheme="minorEastAsia"/>
          <w:lang w:eastAsia="zh-CN"/>
        </w:rPr>
      </w:pPr>
      <w:r>
        <w:rPr>
          <w:noProof/>
          <w:lang w:eastAsia="zh-CN"/>
        </w:rPr>
        <w:drawing>
          <wp:inline distT="0" distB="0" distL="0" distR="0">
            <wp:extent cx="6188710" cy="3277235"/>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cstate="print"/>
                    <a:stretch>
                      <a:fillRect/>
                    </a:stretch>
                  </pic:blipFill>
                  <pic:spPr>
                    <a:xfrm>
                      <a:off x="0" y="0"/>
                      <a:ext cx="6188710" cy="3277235"/>
                    </a:xfrm>
                    <a:prstGeom prst="rect">
                      <a:avLst/>
                    </a:prstGeom>
                  </pic:spPr>
                </pic:pic>
              </a:graphicData>
            </a:graphic>
          </wp:inline>
        </w:drawing>
      </w:r>
    </w:p>
    <w:p w:rsidR="00E93AC1" w:rsidRDefault="00867B98">
      <w:pPr>
        <w:jc w:val="center"/>
        <w:rPr>
          <w:rFonts w:eastAsiaTheme="minorEastAsia"/>
          <w:lang w:eastAsia="zh-CN"/>
        </w:rPr>
      </w:pPr>
      <w:r>
        <w:rPr>
          <w:rFonts w:eastAsiaTheme="minorEastAsia" w:hint="eastAsia"/>
          <w:lang w:eastAsia="zh-CN"/>
        </w:rPr>
        <w:t>F</w:t>
      </w:r>
      <w:r>
        <w:rPr>
          <w:rFonts w:eastAsiaTheme="minorEastAsia"/>
          <w:lang w:eastAsia="zh-CN"/>
        </w:rPr>
        <w:t>igure 2 Distribution for average UPT (packet size: 0.5Mbytes for DL/UL)</w:t>
      </w:r>
    </w:p>
    <w:p w:rsidR="00E93AC1" w:rsidRDefault="00867B98">
      <w:pPr>
        <w:rPr>
          <w:rFonts w:eastAsiaTheme="minorEastAsia"/>
          <w:lang w:eastAsia="zh-CN"/>
        </w:rPr>
      </w:pPr>
      <w:r>
        <w:rPr>
          <w:rFonts w:eastAsiaTheme="minorEastAsia"/>
          <w:lang w:eastAsia="zh-CN"/>
        </w:rPr>
        <w:t xml:space="preserve">Figure 2 gives the distribution of average UPT per UE, matching what are given in Figure 1. </w:t>
      </w:r>
      <w:r>
        <w:rPr>
          <w:rFonts w:eastAsiaTheme="minorEastAsia"/>
        </w:rPr>
        <w:t>It shows that, when packet size is large,</w:t>
      </w:r>
    </w:p>
    <w:p w:rsidR="00E93AC1" w:rsidRDefault="00867B98">
      <w:pPr>
        <w:pStyle w:val="ListParagraph"/>
        <w:numPr>
          <w:ilvl w:val="0"/>
          <w:numId w:val="8"/>
        </w:numPr>
        <w:rPr>
          <w:rFonts w:eastAsiaTheme="minorEastAsia"/>
        </w:rPr>
      </w:pPr>
      <w:r>
        <w:rPr>
          <w:rFonts w:eastAsiaTheme="minorEastAsia"/>
        </w:rPr>
        <w:t>The uplink UPT follows XXXXU &gt; DDDSU &gt; XXXXX, where the UPT gap between XXXXU and legacy DDDSU is quite obvious.</w:t>
      </w:r>
    </w:p>
    <w:p w:rsidR="00E93AC1" w:rsidRDefault="00867B98">
      <w:pPr>
        <w:pStyle w:val="ListParagraph"/>
        <w:numPr>
          <w:ilvl w:val="0"/>
          <w:numId w:val="8"/>
        </w:numPr>
        <w:rPr>
          <w:rFonts w:eastAsiaTheme="minorEastAsia"/>
        </w:rPr>
      </w:pPr>
      <w:r>
        <w:rPr>
          <w:rFonts w:eastAsiaTheme="minorEastAsia"/>
        </w:rPr>
        <w:t xml:space="preserve">The downlink UPT follows XXXXX </w:t>
      </w:r>
      <w:r>
        <w:rPr>
          <w:rFonts w:eastAsiaTheme="minorEastAsia" w:cs="Times New Roman"/>
        </w:rPr>
        <w:t xml:space="preserve">≈ </w:t>
      </w:r>
      <w:r>
        <w:rPr>
          <w:rFonts w:eastAsiaTheme="minorEastAsia"/>
        </w:rPr>
        <w:t>DDDSU &gt; XXXXU, where the UPT gap between XXXXU and legacy DDDSU is quite obvious.</w:t>
      </w:r>
    </w:p>
    <w:p w:rsidR="00E93AC1" w:rsidRDefault="00867B98">
      <w:pPr>
        <w:rPr>
          <w:rFonts w:eastAsiaTheme="minorEastAsia"/>
          <w:lang w:eastAsia="zh-CN"/>
        </w:rPr>
      </w:pPr>
      <w:r>
        <w:rPr>
          <w:noProof/>
          <w:lang w:eastAsia="zh-CN"/>
        </w:rPr>
        <w:lastRenderedPageBreak/>
        <w:drawing>
          <wp:inline distT="0" distB="0" distL="0" distR="0">
            <wp:extent cx="6188710" cy="3402330"/>
            <wp:effectExtent l="0" t="0" r="254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5" cstate="print"/>
                    <a:stretch>
                      <a:fillRect/>
                    </a:stretch>
                  </pic:blipFill>
                  <pic:spPr>
                    <a:xfrm>
                      <a:off x="0" y="0"/>
                      <a:ext cx="6188710" cy="3402330"/>
                    </a:xfrm>
                    <a:prstGeom prst="rect">
                      <a:avLst/>
                    </a:prstGeom>
                  </pic:spPr>
                </pic:pic>
              </a:graphicData>
            </a:graphic>
          </wp:inline>
        </w:drawing>
      </w:r>
    </w:p>
    <w:p w:rsidR="00E93AC1" w:rsidRDefault="00867B98">
      <w:pPr>
        <w:jc w:val="center"/>
        <w:rPr>
          <w:rFonts w:eastAsiaTheme="minorEastAsia"/>
          <w:lang w:eastAsia="zh-CN"/>
        </w:rPr>
      </w:pPr>
      <w:r>
        <w:rPr>
          <w:rFonts w:eastAsiaTheme="minorEastAsia" w:hint="eastAsia"/>
          <w:lang w:eastAsia="zh-CN"/>
        </w:rPr>
        <w:t>F</w:t>
      </w:r>
      <w:r>
        <w:rPr>
          <w:rFonts w:eastAsiaTheme="minorEastAsia"/>
          <w:lang w:eastAsia="zh-CN"/>
        </w:rPr>
        <w:t xml:space="preserve">igure 3 Distribution for </w:t>
      </w:r>
      <w:r>
        <w:rPr>
          <w:rFonts w:eastAsiaTheme="minorEastAsia"/>
          <w:lang w:eastAsia="zh-CN"/>
        </w:rPr>
        <w:t>average packet latency (packet size: 4Kbytes for DL, 1Kbypts for UL)</w:t>
      </w:r>
    </w:p>
    <w:p w:rsidR="00E93AC1" w:rsidRDefault="00867B98">
      <w:pPr>
        <w:rPr>
          <w:rFonts w:eastAsiaTheme="minorEastAsia"/>
        </w:rPr>
      </w:pPr>
      <w:r>
        <w:rPr>
          <w:rFonts w:eastAsiaTheme="minorEastAsia"/>
        </w:rPr>
        <w:t>Figure 3 gives the distribution of average latency per UE. It shows that, when packet size is small,</w:t>
      </w:r>
    </w:p>
    <w:p w:rsidR="00E93AC1" w:rsidRDefault="00867B98">
      <w:pPr>
        <w:pStyle w:val="ListParagraph"/>
        <w:numPr>
          <w:ilvl w:val="0"/>
          <w:numId w:val="7"/>
        </w:numPr>
        <w:rPr>
          <w:rFonts w:eastAsiaTheme="minorEastAsia"/>
        </w:rPr>
      </w:pPr>
      <w:r>
        <w:rPr>
          <w:rFonts w:eastAsiaTheme="minorEastAsia"/>
        </w:rPr>
        <w:t xml:space="preserve">The latency for uplink follows XXXXX </w:t>
      </w:r>
      <w:r>
        <w:rPr>
          <w:rFonts w:eastAsiaTheme="minorEastAsia" w:cs="Times New Roman"/>
        </w:rPr>
        <w:t>≈</w:t>
      </w:r>
      <w:r>
        <w:rPr>
          <w:rFonts w:eastAsiaTheme="minorEastAsia"/>
        </w:rPr>
        <w:t xml:space="preserve"> XXXXU &lt; DDDSU with low and medium load, where t</w:t>
      </w:r>
      <w:r>
        <w:rPr>
          <w:rFonts w:eastAsiaTheme="minorEastAsia"/>
        </w:rPr>
        <w:t xml:space="preserve">he latency gap between DDDSU and the other two is quite large and obvious. For high load case, the latency for uplink follows XXXXU </w:t>
      </w:r>
      <w:r>
        <w:rPr>
          <w:rFonts w:eastAsiaTheme="minorEastAsia" w:cs="Times New Roman"/>
        </w:rPr>
        <w:t>≈</w:t>
      </w:r>
      <w:r>
        <w:rPr>
          <w:rFonts w:eastAsiaTheme="minorEastAsia"/>
        </w:rPr>
        <w:t xml:space="preserve"> XXXXX </w:t>
      </w:r>
      <w:r>
        <w:rPr>
          <w:rFonts w:eastAsiaTheme="minorEastAsia" w:cs="Times New Roman"/>
        </w:rPr>
        <w:t>≈</w:t>
      </w:r>
      <w:r>
        <w:rPr>
          <w:rFonts w:eastAsiaTheme="minorEastAsia"/>
        </w:rPr>
        <w:t xml:space="preserve"> DDDSU.</w:t>
      </w:r>
    </w:p>
    <w:p w:rsidR="00E93AC1" w:rsidRDefault="00867B98">
      <w:pPr>
        <w:pStyle w:val="ListParagraph"/>
        <w:numPr>
          <w:ilvl w:val="0"/>
          <w:numId w:val="7"/>
        </w:numPr>
        <w:rPr>
          <w:rFonts w:eastAsiaTheme="minorEastAsia"/>
        </w:rPr>
      </w:pPr>
      <w:r>
        <w:rPr>
          <w:rFonts w:eastAsiaTheme="minorEastAsia"/>
        </w:rPr>
        <w:t xml:space="preserve">The latency for downlink follows XXXXX &lt; XXXXU </w:t>
      </w:r>
      <w:r>
        <w:rPr>
          <w:rFonts w:eastAsiaTheme="minorEastAsia" w:cs="Times New Roman"/>
        </w:rPr>
        <w:t>≈ DDDS</w:t>
      </w:r>
      <w:r>
        <w:rPr>
          <w:rFonts w:eastAsiaTheme="minorEastAsia"/>
        </w:rPr>
        <w:t>U cases with low and medium load</w:t>
      </w:r>
      <w:r>
        <w:rPr>
          <w:rFonts w:eastAsiaTheme="minorEastAsia"/>
        </w:rPr>
        <w:t>, which shows that the</w:t>
      </w:r>
      <w:r>
        <w:rPr>
          <w:rFonts w:eastAsiaTheme="minorEastAsia"/>
        </w:rPr>
        <w:t xml:space="preserve"> short latency of HARQ ACK/NACK in {XXXXX, XXXXU} starts to weight more when the latency of DL packet differ less due to light loads</w:t>
      </w:r>
      <w:r>
        <w:rPr>
          <w:rFonts w:eastAsiaTheme="minorEastAsia"/>
        </w:rPr>
        <w:t>. For high load, the latency for downlink is</w:t>
      </w:r>
      <w:r>
        <w:rPr>
          <w:rFonts w:eastAsiaTheme="minorEastAsia"/>
        </w:rPr>
        <w:t xml:space="preserve"> similar among three SBFD patterns.</w:t>
      </w:r>
    </w:p>
    <w:p w:rsidR="00E93AC1" w:rsidRDefault="00867B98">
      <w:pPr>
        <w:rPr>
          <w:rFonts w:eastAsiaTheme="minorEastAsia"/>
          <w:lang w:eastAsia="zh-CN"/>
        </w:rPr>
      </w:pPr>
      <w:r>
        <w:rPr>
          <w:noProof/>
          <w:lang w:eastAsia="zh-CN"/>
        </w:rPr>
        <w:lastRenderedPageBreak/>
        <w:drawing>
          <wp:inline distT="0" distB="0" distL="0" distR="0">
            <wp:extent cx="6188710" cy="3256915"/>
            <wp:effectExtent l="0" t="0" r="2540"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6" cstate="print"/>
                    <a:stretch>
                      <a:fillRect/>
                    </a:stretch>
                  </pic:blipFill>
                  <pic:spPr>
                    <a:xfrm>
                      <a:off x="0" y="0"/>
                      <a:ext cx="6188710" cy="3256915"/>
                    </a:xfrm>
                    <a:prstGeom prst="rect">
                      <a:avLst/>
                    </a:prstGeom>
                  </pic:spPr>
                </pic:pic>
              </a:graphicData>
            </a:graphic>
          </wp:inline>
        </w:drawing>
      </w:r>
    </w:p>
    <w:p w:rsidR="00E93AC1" w:rsidRDefault="00867B98">
      <w:pPr>
        <w:jc w:val="center"/>
        <w:rPr>
          <w:rFonts w:eastAsiaTheme="minorEastAsia"/>
          <w:lang w:eastAsia="zh-CN"/>
        </w:rPr>
      </w:pPr>
      <w:r>
        <w:rPr>
          <w:rFonts w:eastAsiaTheme="minorEastAsia" w:hint="eastAsia"/>
          <w:lang w:eastAsia="zh-CN"/>
        </w:rPr>
        <w:t>F</w:t>
      </w:r>
      <w:r>
        <w:rPr>
          <w:rFonts w:eastAsiaTheme="minorEastAsia"/>
          <w:lang w:eastAsia="zh-CN"/>
        </w:rPr>
        <w:t>igure 4 Distribution for average UPT (pa</w:t>
      </w:r>
      <w:r>
        <w:rPr>
          <w:rFonts w:eastAsiaTheme="minorEastAsia"/>
          <w:lang w:eastAsia="zh-CN"/>
        </w:rPr>
        <w:t>cket size: 4Kbytes for DL, 1Kbypts for UL)</w:t>
      </w:r>
    </w:p>
    <w:p w:rsidR="00E93AC1" w:rsidRDefault="00867B98">
      <w:pPr>
        <w:rPr>
          <w:rFonts w:eastAsiaTheme="minorEastAsia"/>
          <w:lang w:eastAsia="zh-CN"/>
        </w:rPr>
      </w:pPr>
      <w:r>
        <w:rPr>
          <w:rFonts w:eastAsiaTheme="minorEastAsia"/>
          <w:lang w:eastAsia="zh-CN"/>
        </w:rPr>
        <w:t>Figure 4 gives the CDF of UE UPT for small packet sizes, and</w:t>
      </w:r>
      <w:r>
        <w:rPr>
          <w:rFonts w:eastAsiaTheme="minorEastAsia"/>
        </w:rPr>
        <w:t xml:space="preserve"> shows that, when packet sizes are small,</w:t>
      </w:r>
    </w:p>
    <w:p w:rsidR="00E93AC1" w:rsidRDefault="00867B98">
      <w:pPr>
        <w:pStyle w:val="ListParagraph"/>
        <w:numPr>
          <w:ilvl w:val="0"/>
          <w:numId w:val="8"/>
        </w:numPr>
        <w:rPr>
          <w:rFonts w:eastAsiaTheme="minorEastAsia"/>
        </w:rPr>
      </w:pPr>
      <w:r>
        <w:rPr>
          <w:rFonts w:eastAsiaTheme="minorEastAsia"/>
        </w:rPr>
        <w:t xml:space="preserve">The uplink UPT follows XXXXX </w:t>
      </w:r>
      <w:r>
        <w:rPr>
          <w:rFonts w:eastAsiaTheme="minorEastAsia" w:cs="Times New Roman"/>
        </w:rPr>
        <w:t>≈</w:t>
      </w:r>
      <w:r>
        <w:rPr>
          <w:rFonts w:eastAsiaTheme="minorEastAsia"/>
        </w:rPr>
        <w:t xml:space="preserve"> XXXXU &gt;</w:t>
      </w:r>
      <w:r>
        <w:rPr>
          <w:rFonts w:eastAsiaTheme="minorEastAsia"/>
        </w:rPr>
        <w:t xml:space="preserve"> DDDSU with low and medium load, where the UPT gap between XXXXX and the other two is obvious. For high load case, the uplink UPT for DDDSU and XXXXX are similar and meanwhile smaller than that of XXXXU.</w:t>
      </w:r>
    </w:p>
    <w:p w:rsidR="00E93AC1" w:rsidRDefault="00867B98">
      <w:pPr>
        <w:pStyle w:val="ListParagraph"/>
        <w:numPr>
          <w:ilvl w:val="0"/>
          <w:numId w:val="8"/>
        </w:numPr>
        <w:rPr>
          <w:rFonts w:eastAsiaTheme="minorEastAsia"/>
          <w:b/>
          <w:i/>
        </w:rPr>
      </w:pPr>
      <w:r>
        <w:rPr>
          <w:rFonts w:eastAsiaTheme="minorEastAsia"/>
        </w:rPr>
        <w:t>The downlink UPT is similar among three SBFD pattern</w:t>
      </w:r>
      <w:r>
        <w:rPr>
          <w:rFonts w:eastAsiaTheme="minorEastAsia"/>
        </w:rPr>
        <w:t xml:space="preserve">s under high load. For low and medium loads, the downlink UPT follows </w:t>
      </w:r>
      <w:r>
        <w:rPr>
          <w:rFonts w:eastAsiaTheme="minorEastAsia" w:cs="Times New Roman"/>
        </w:rPr>
        <w:t xml:space="preserve">XXXXX &gt; </w:t>
      </w:r>
      <w:r>
        <w:rPr>
          <w:rFonts w:eastAsiaTheme="minorEastAsia"/>
        </w:rPr>
        <w:t xml:space="preserve">DDDSU </w:t>
      </w:r>
      <w:r>
        <w:rPr>
          <w:rFonts w:eastAsiaTheme="minorEastAsia" w:cs="Times New Roman"/>
        </w:rPr>
        <w:t>≈</w:t>
      </w:r>
      <w:r>
        <w:rPr>
          <w:rFonts w:eastAsiaTheme="minorEastAsia"/>
        </w:rPr>
        <w:t xml:space="preserve"> XXXXU.</w:t>
      </w:r>
    </w:p>
    <w:p w:rsidR="00E93AC1" w:rsidRDefault="00867B98">
      <w:pPr>
        <w:rPr>
          <w:rFonts w:eastAsiaTheme="minorEastAsia"/>
          <w:b/>
          <w:i/>
          <w:lang w:eastAsia="zh-CN"/>
        </w:rPr>
      </w:pPr>
      <w:r>
        <w:rPr>
          <w:rFonts w:eastAsiaTheme="minorEastAsia" w:hint="eastAsia"/>
          <w:b/>
          <w:i/>
          <w:lang w:eastAsia="zh-CN"/>
        </w:rPr>
        <w:t>O</w:t>
      </w:r>
      <w:r>
        <w:rPr>
          <w:rFonts w:eastAsiaTheme="minorEastAsia"/>
          <w:b/>
          <w:i/>
          <w:lang w:eastAsia="zh-CN"/>
        </w:rPr>
        <w:t xml:space="preserve">bservation 1: The </w:t>
      </w:r>
      <w:r>
        <w:rPr>
          <w:rFonts w:eastAsiaTheme="minorEastAsia"/>
          <w:b/>
          <w:i/>
          <w:lang w:eastAsia="zh-CN"/>
        </w:rPr>
        <w:t xml:space="preserve">setup of </w:t>
      </w:r>
      <w:r>
        <w:rPr>
          <w:rFonts w:eastAsiaTheme="minorEastAsia"/>
          <w:b/>
          <w:i/>
          <w:lang w:eastAsia="zh-CN"/>
        </w:rPr>
        <w:t>UL subband over DL symbols would not have big impact to the average cell throughput</w:t>
      </w:r>
      <w:r>
        <w:rPr>
          <w:rFonts w:eastAsiaTheme="minorEastAsia"/>
          <w:b/>
          <w:i/>
          <w:lang w:eastAsia="zh-CN"/>
        </w:rPr>
        <w:t xml:space="preserve"> under the assumed traffic loads</w:t>
      </w:r>
      <w:r>
        <w:rPr>
          <w:rFonts w:eastAsiaTheme="minorEastAsia"/>
          <w:b/>
          <w:i/>
          <w:lang w:eastAsia="zh-CN"/>
        </w:rPr>
        <w:t>.</w:t>
      </w:r>
    </w:p>
    <w:p w:rsidR="00E93AC1" w:rsidRDefault="00867B98">
      <w:pPr>
        <w:rPr>
          <w:rFonts w:eastAsiaTheme="minorEastAsia"/>
          <w:b/>
          <w:i/>
          <w:lang w:eastAsia="zh-CN"/>
        </w:rPr>
      </w:pPr>
      <w:r>
        <w:rPr>
          <w:rFonts w:eastAsiaTheme="minorEastAsia"/>
          <w:b/>
          <w:i/>
          <w:lang w:eastAsia="zh-CN"/>
        </w:rPr>
        <w:t>Observation 2: The</w:t>
      </w:r>
      <w:r>
        <w:rPr>
          <w:rFonts w:eastAsiaTheme="minorEastAsia"/>
          <w:b/>
          <w:i/>
          <w:lang w:eastAsia="zh-CN"/>
        </w:rPr>
        <w:t xml:space="preserve"> setup of UL subband over DL symbols improves the UL latency and UL UPT </w:t>
      </w:r>
      <w:r>
        <w:rPr>
          <w:rFonts w:eastAsiaTheme="minorEastAsia"/>
          <w:b/>
          <w:i/>
          <w:lang w:eastAsia="zh-CN"/>
        </w:rPr>
        <w:t>per UE</w:t>
      </w:r>
      <w:r>
        <w:rPr>
          <w:rFonts w:eastAsiaTheme="minorEastAsia"/>
          <w:b/>
          <w:i/>
          <w:lang w:eastAsia="zh-CN"/>
        </w:rPr>
        <w:t>.</w:t>
      </w:r>
    </w:p>
    <w:p w:rsidR="00E93AC1" w:rsidRDefault="00867B98">
      <w:pPr>
        <w:rPr>
          <w:rFonts w:eastAsiaTheme="minorEastAsia"/>
          <w:b/>
          <w:i/>
          <w:lang w:eastAsia="zh-CN"/>
        </w:rPr>
      </w:pPr>
      <w:r>
        <w:rPr>
          <w:rFonts w:eastAsiaTheme="minorEastAsia"/>
          <w:b/>
          <w:i/>
          <w:lang w:eastAsia="zh-CN"/>
        </w:rPr>
        <w:t xml:space="preserve">Observation 3: </w:t>
      </w:r>
      <w:r>
        <w:rPr>
          <w:rFonts w:eastAsiaTheme="minorEastAsia"/>
          <w:b/>
          <w:i/>
          <w:lang w:eastAsia="zh-CN"/>
        </w:rPr>
        <w:t>With the assumed D/U resource ratio in “X” slot, if the</w:t>
      </w:r>
      <w:r>
        <w:rPr>
          <w:rFonts w:eastAsiaTheme="minorEastAsia"/>
          <w:b/>
          <w:i/>
          <w:lang w:eastAsia="zh-CN"/>
        </w:rPr>
        <w:t xml:space="preserve"> packet size</w:t>
      </w:r>
      <w:r>
        <w:rPr>
          <w:rFonts w:eastAsiaTheme="minorEastAsia"/>
          <w:b/>
          <w:i/>
          <w:lang w:eastAsia="zh-CN"/>
        </w:rPr>
        <w:t xml:space="preserve"> is large </w:t>
      </w:r>
      <w:r>
        <w:rPr>
          <w:rFonts w:eastAsiaTheme="minorEastAsia"/>
          <w:b/>
          <w:i/>
          <w:lang w:eastAsia="zh-CN"/>
        </w:rPr>
        <w:t>(0.5Mbyte)</w:t>
      </w:r>
      <w:r>
        <w:rPr>
          <w:rFonts w:eastAsiaTheme="minorEastAsia"/>
          <w:b/>
          <w:i/>
          <w:lang w:eastAsia="zh-CN"/>
        </w:rPr>
        <w:t xml:space="preserve"> or the traffic load is high</w:t>
      </w:r>
      <w:r>
        <w:rPr>
          <w:rFonts w:eastAsiaTheme="minorEastAsia"/>
          <w:b/>
          <w:i/>
          <w:lang w:eastAsia="zh-CN"/>
        </w:rPr>
        <w:t xml:space="preserve">, </w:t>
      </w:r>
    </w:p>
    <w:p w:rsidR="00E93AC1" w:rsidRDefault="00867B98">
      <w:pPr>
        <w:numPr>
          <w:ilvl w:val="0"/>
          <w:numId w:val="9"/>
        </w:numPr>
        <w:tabs>
          <w:tab w:val="clear" w:pos="420"/>
          <w:tab w:val="left" w:pos="400"/>
        </w:tabs>
        <w:ind w:left="800" w:hanging="400"/>
        <w:rPr>
          <w:rFonts w:eastAsiaTheme="minorEastAsia"/>
          <w:b/>
          <w:i/>
          <w:lang w:eastAsia="zh-CN"/>
        </w:rPr>
      </w:pPr>
      <w:r>
        <w:rPr>
          <w:rFonts w:eastAsiaTheme="minorEastAsia"/>
          <w:b/>
          <w:i/>
          <w:lang w:eastAsia="zh-CN"/>
        </w:rPr>
        <w:t>XXXXU offers the better UL UPT than both DD</w:t>
      </w:r>
      <w:r>
        <w:rPr>
          <w:rFonts w:eastAsiaTheme="minorEastAsia"/>
          <w:b/>
          <w:i/>
          <w:lang w:eastAsia="zh-CN"/>
        </w:rPr>
        <w:t xml:space="preserve">DSU and XXXXX. </w:t>
      </w:r>
    </w:p>
    <w:p w:rsidR="00E93AC1" w:rsidRDefault="00867B98">
      <w:pPr>
        <w:numPr>
          <w:ilvl w:val="0"/>
          <w:numId w:val="9"/>
        </w:numPr>
        <w:tabs>
          <w:tab w:val="clear" w:pos="420"/>
          <w:tab w:val="left" w:pos="400"/>
        </w:tabs>
        <w:ind w:left="800" w:hanging="400"/>
        <w:rPr>
          <w:rFonts w:eastAsiaTheme="minorEastAsia"/>
          <w:b/>
          <w:i/>
          <w:lang w:eastAsia="zh-CN"/>
        </w:rPr>
      </w:pPr>
      <w:r>
        <w:rPr>
          <w:rFonts w:eastAsiaTheme="minorEastAsia"/>
          <w:b/>
          <w:i/>
          <w:lang w:eastAsia="zh-CN"/>
        </w:rPr>
        <w:t xml:space="preserve">The UL UPT difference between DDDSU and XXXXX is much less than the UL UPT difference between DDDSU/XXXXX and XXXXU. The same is observed for DL UPT.  </w:t>
      </w:r>
    </w:p>
    <w:p w:rsidR="00E93AC1" w:rsidRDefault="00867B98">
      <w:pPr>
        <w:rPr>
          <w:rFonts w:eastAsiaTheme="minorEastAsia"/>
          <w:b/>
          <w:i/>
          <w:lang w:eastAsia="zh-CN"/>
        </w:rPr>
      </w:pPr>
      <w:r>
        <w:rPr>
          <w:rFonts w:eastAsiaTheme="minorEastAsia"/>
          <w:b/>
          <w:i/>
          <w:lang w:eastAsia="zh-CN"/>
        </w:rPr>
        <w:t xml:space="preserve">Observation 4: </w:t>
      </w:r>
      <w:r>
        <w:rPr>
          <w:rFonts w:eastAsiaTheme="minorEastAsia"/>
          <w:b/>
          <w:i/>
          <w:lang w:eastAsia="zh-CN"/>
        </w:rPr>
        <w:t xml:space="preserve">With the assumed D/U resource ratio in “X” slot, if the </w:t>
      </w:r>
      <w:r>
        <w:rPr>
          <w:rFonts w:eastAsiaTheme="minorEastAsia"/>
          <w:b/>
          <w:i/>
          <w:lang w:eastAsia="zh-CN"/>
        </w:rPr>
        <w:t>packet size</w:t>
      </w:r>
      <w:r>
        <w:rPr>
          <w:rFonts w:eastAsiaTheme="minorEastAsia"/>
          <w:b/>
          <w:i/>
          <w:lang w:eastAsia="zh-CN"/>
        </w:rPr>
        <w:t xml:space="preserve"> is sm</w:t>
      </w:r>
      <w:r>
        <w:rPr>
          <w:rFonts w:eastAsiaTheme="minorEastAsia"/>
          <w:b/>
          <w:i/>
          <w:lang w:eastAsia="zh-CN"/>
        </w:rPr>
        <w:t xml:space="preserve">all </w:t>
      </w:r>
      <w:r>
        <w:rPr>
          <w:rFonts w:eastAsiaTheme="minorEastAsia"/>
          <w:b/>
          <w:i/>
          <w:lang w:eastAsia="zh-CN"/>
        </w:rPr>
        <w:t>(4Kbytes for DL</w:t>
      </w:r>
      <w:r>
        <w:rPr>
          <w:rFonts w:eastAsiaTheme="minorEastAsia"/>
          <w:b/>
          <w:i/>
          <w:lang w:eastAsia="zh-CN"/>
        </w:rPr>
        <w:t xml:space="preserve"> and </w:t>
      </w:r>
      <w:r>
        <w:rPr>
          <w:rFonts w:eastAsiaTheme="minorEastAsia"/>
          <w:b/>
          <w:i/>
          <w:lang w:eastAsia="zh-CN"/>
        </w:rPr>
        <w:t>1Kbypts for UL)</w:t>
      </w:r>
      <w:r>
        <w:rPr>
          <w:rFonts w:eastAsiaTheme="minorEastAsia"/>
          <w:b/>
          <w:i/>
          <w:lang w:eastAsia="zh-CN"/>
        </w:rPr>
        <w:t xml:space="preserve"> and</w:t>
      </w:r>
      <w:r>
        <w:rPr>
          <w:rFonts w:eastAsiaTheme="minorEastAsia"/>
          <w:b/>
          <w:i/>
          <w:lang w:eastAsia="zh-CN"/>
        </w:rPr>
        <w:t xml:space="preserve"> the traffic load is low-to-medium</w:t>
      </w:r>
      <w:r>
        <w:rPr>
          <w:rFonts w:eastAsiaTheme="minorEastAsia"/>
          <w:b/>
          <w:i/>
          <w:lang w:eastAsia="zh-CN"/>
        </w:rPr>
        <w:t xml:space="preserve">, </w:t>
      </w:r>
    </w:p>
    <w:p w:rsidR="00E93AC1" w:rsidRDefault="00867B98">
      <w:pPr>
        <w:numPr>
          <w:ilvl w:val="0"/>
          <w:numId w:val="9"/>
        </w:numPr>
        <w:tabs>
          <w:tab w:val="clear" w:pos="420"/>
          <w:tab w:val="left" w:pos="800"/>
        </w:tabs>
        <w:ind w:left="800"/>
        <w:rPr>
          <w:rFonts w:eastAsiaTheme="minorEastAsia"/>
          <w:b/>
          <w:i/>
          <w:lang w:eastAsia="zh-CN"/>
        </w:rPr>
      </w:pPr>
      <w:r>
        <w:rPr>
          <w:rFonts w:eastAsiaTheme="minorEastAsia"/>
          <w:b/>
          <w:i/>
          <w:lang w:eastAsia="zh-CN"/>
        </w:rPr>
        <w:t>{XXXXX, XXXXU} offer the better DL/UL UPT than DDDSU.</w:t>
      </w:r>
    </w:p>
    <w:p w:rsidR="00E93AC1" w:rsidRDefault="00867B98">
      <w:pPr>
        <w:numPr>
          <w:ilvl w:val="0"/>
          <w:numId w:val="9"/>
        </w:numPr>
        <w:tabs>
          <w:tab w:val="clear" w:pos="420"/>
          <w:tab w:val="left" w:pos="800"/>
        </w:tabs>
        <w:ind w:left="800"/>
        <w:rPr>
          <w:rFonts w:eastAsiaTheme="minorEastAsia"/>
          <w:b/>
          <w:i/>
          <w:lang w:eastAsia="zh-CN"/>
        </w:rPr>
      </w:pPr>
      <w:r>
        <w:rPr>
          <w:rFonts w:eastAsiaTheme="minorEastAsia"/>
          <w:b/>
          <w:i/>
          <w:lang w:eastAsia="zh-CN"/>
        </w:rPr>
        <w:lastRenderedPageBreak/>
        <w:t>The UL UPT difference between XXXXU and XXXXX is much less than the UL UPT difference between XXXXU/XXXXX and DDDSU.</w:t>
      </w:r>
      <w:r>
        <w:rPr>
          <w:rFonts w:eastAsiaTheme="minorEastAsia"/>
          <w:b/>
          <w:i/>
          <w:lang w:eastAsia="zh-CN"/>
        </w:rPr>
        <w:t xml:space="preserve"> </w:t>
      </w:r>
    </w:p>
    <w:p w:rsidR="00E93AC1" w:rsidRDefault="00867B98">
      <w:pPr>
        <w:pStyle w:val="Heading1"/>
        <w:rPr>
          <w:rFonts w:eastAsiaTheme="minorEastAsia"/>
          <w:color w:val="000000" w:themeColor="text1"/>
          <w:lang w:eastAsia="zh-CN"/>
        </w:rPr>
      </w:pPr>
      <w:r>
        <w:rPr>
          <w:rFonts w:eastAsiaTheme="minorEastAsia"/>
          <w:color w:val="000000" w:themeColor="text1"/>
          <w:lang w:eastAsia="zh-CN"/>
        </w:rPr>
        <w:t>Conclusion</w:t>
      </w:r>
    </w:p>
    <w:p w:rsidR="00E93AC1" w:rsidRDefault="00867B98">
      <w:pPr>
        <w:rPr>
          <w:rFonts w:eastAsiaTheme="minorEastAsia"/>
          <w:color w:val="000000" w:themeColor="text1"/>
          <w:lang w:eastAsia="zh-CN"/>
        </w:rPr>
      </w:pPr>
      <w:r>
        <w:rPr>
          <w:rFonts w:eastAsiaTheme="minorEastAsia"/>
          <w:color w:val="000000" w:themeColor="text1"/>
          <w:lang w:eastAsia="zh-CN"/>
        </w:rPr>
        <w:t>In this contribution, we show our views on evaluation on NR duplex evolution with following proposals:</w:t>
      </w:r>
    </w:p>
    <w:p w:rsidR="00E93AC1" w:rsidRDefault="00867B98">
      <w:pPr>
        <w:rPr>
          <w:b/>
          <w:i/>
        </w:rPr>
      </w:pPr>
      <w:r>
        <w:rPr>
          <w:rFonts w:eastAsiaTheme="minorEastAsia"/>
          <w:b/>
          <w:i/>
          <w:lang w:eastAsia="zh-CN"/>
        </w:rPr>
        <w:t xml:space="preserve">Proposal 1: Option 2 is </w:t>
      </w:r>
      <w:r>
        <w:rPr>
          <w:rFonts w:eastAsiaTheme="minorEastAsia"/>
          <w:b/>
          <w:i/>
          <w:lang w:eastAsia="zh-CN"/>
        </w:rPr>
        <w:t>selected</w:t>
      </w:r>
      <w:r>
        <w:rPr>
          <w:rFonts w:eastAsiaTheme="minorEastAsia"/>
          <w:b/>
          <w:i/>
          <w:lang w:eastAsia="zh-CN"/>
        </w:rPr>
        <w:t xml:space="preserve"> for cluster center assumption in deployment case 4</w:t>
      </w:r>
      <w:r>
        <w:rPr>
          <w:rFonts w:eastAsiaTheme="minorEastAsia"/>
          <w:b/>
          <w:i/>
          <w:lang w:eastAsia="zh-CN"/>
        </w:rPr>
        <w:t>, with</w:t>
      </w:r>
      <w:r>
        <w:rPr>
          <w:b/>
          <w:i/>
        </w:rPr>
        <w:t xml:space="preserve"> </w:t>
      </w:r>
      <w:r>
        <w:rPr>
          <w:b/>
          <w:i/>
        </w:rPr>
        <w:t>0% g</w:t>
      </w:r>
      <w:r>
        <w:rPr>
          <w:b/>
          <w:i/>
        </w:rPr>
        <w:t>rid shift.</w:t>
      </w:r>
    </w:p>
    <w:p w:rsidR="00E93AC1" w:rsidRDefault="00867B98">
      <w:pPr>
        <w:numPr>
          <w:ilvl w:val="0"/>
          <w:numId w:val="10"/>
        </w:numPr>
        <w:tabs>
          <w:tab w:val="clear" w:pos="420"/>
          <w:tab w:val="left" w:pos="800"/>
        </w:tabs>
        <w:ind w:left="800"/>
        <w:rPr>
          <w:b/>
          <w:bCs/>
          <w:i/>
          <w:iCs/>
        </w:rPr>
      </w:pPr>
      <w:r>
        <w:rPr>
          <w:b/>
          <w:bCs/>
          <w:i/>
          <w:iCs/>
        </w:rPr>
        <w:t>Option 2</w:t>
      </w:r>
      <w:r>
        <w:rPr>
          <w:b/>
          <w:bCs/>
          <w:i/>
          <w:iCs/>
        </w:rPr>
        <w:t>:</w:t>
      </w:r>
      <w:r>
        <w:rPr>
          <w:b/>
          <w:bCs/>
          <w:i/>
          <w:iCs/>
        </w:rPr>
        <w:t xml:space="preserve"> Cluster centers for operato</w:t>
      </w:r>
      <w:r>
        <w:rPr>
          <w:b/>
          <w:bCs/>
          <w:i/>
          <w:iCs/>
        </w:rPr>
        <w:t>r A are dropped. The cluster centers are used for operator B.</w:t>
      </w:r>
    </w:p>
    <w:p w:rsidR="00E93AC1" w:rsidRDefault="00867B98">
      <w:pPr>
        <w:rPr>
          <w:rFonts w:eastAsiaTheme="minorEastAsia"/>
          <w:b/>
          <w:i/>
          <w:lang w:eastAsia="zh-CN"/>
        </w:rPr>
      </w:pPr>
      <w:r>
        <w:rPr>
          <w:rFonts w:eastAsiaTheme="minorEastAsia" w:hint="eastAsia"/>
          <w:b/>
          <w:i/>
          <w:lang w:eastAsia="zh-CN"/>
        </w:rPr>
        <w:t>O</w:t>
      </w:r>
      <w:r>
        <w:rPr>
          <w:rFonts w:eastAsiaTheme="minorEastAsia"/>
          <w:b/>
          <w:i/>
          <w:lang w:eastAsia="zh-CN"/>
        </w:rPr>
        <w:t xml:space="preserve">bservation 1: The </w:t>
      </w:r>
      <w:r>
        <w:rPr>
          <w:rFonts w:eastAsiaTheme="minorEastAsia"/>
          <w:b/>
          <w:i/>
          <w:lang w:eastAsia="zh-CN"/>
        </w:rPr>
        <w:t xml:space="preserve">setup of </w:t>
      </w:r>
      <w:r>
        <w:rPr>
          <w:rFonts w:eastAsiaTheme="minorEastAsia"/>
          <w:b/>
          <w:i/>
          <w:lang w:eastAsia="zh-CN"/>
        </w:rPr>
        <w:t>UL subband over DL symbols would not have big impact to the average cell throughput</w:t>
      </w:r>
      <w:r>
        <w:rPr>
          <w:rFonts w:eastAsiaTheme="minorEastAsia"/>
          <w:b/>
          <w:i/>
          <w:lang w:eastAsia="zh-CN"/>
        </w:rPr>
        <w:t xml:space="preserve"> under the assumed traffic loads</w:t>
      </w:r>
      <w:r>
        <w:rPr>
          <w:rFonts w:eastAsiaTheme="minorEastAsia"/>
          <w:b/>
          <w:i/>
          <w:lang w:eastAsia="zh-CN"/>
        </w:rPr>
        <w:t>.</w:t>
      </w:r>
    </w:p>
    <w:p w:rsidR="00E93AC1" w:rsidRDefault="00867B98">
      <w:pPr>
        <w:rPr>
          <w:rFonts w:eastAsiaTheme="minorEastAsia"/>
          <w:b/>
          <w:i/>
          <w:lang w:eastAsia="zh-CN"/>
        </w:rPr>
      </w:pPr>
      <w:r>
        <w:rPr>
          <w:rFonts w:eastAsiaTheme="minorEastAsia"/>
          <w:b/>
          <w:i/>
          <w:lang w:eastAsia="zh-CN"/>
        </w:rPr>
        <w:t>Observation 2: The setup of UL subband over DL sy</w:t>
      </w:r>
      <w:r>
        <w:rPr>
          <w:rFonts w:eastAsiaTheme="minorEastAsia"/>
          <w:b/>
          <w:i/>
          <w:lang w:eastAsia="zh-CN"/>
        </w:rPr>
        <w:t xml:space="preserve">mbols improves the UL latency and UL UPT </w:t>
      </w:r>
      <w:r>
        <w:rPr>
          <w:rFonts w:eastAsiaTheme="minorEastAsia"/>
          <w:b/>
          <w:i/>
          <w:lang w:eastAsia="zh-CN"/>
        </w:rPr>
        <w:t>per UE</w:t>
      </w:r>
      <w:r>
        <w:rPr>
          <w:rFonts w:eastAsiaTheme="minorEastAsia"/>
          <w:b/>
          <w:i/>
          <w:lang w:eastAsia="zh-CN"/>
        </w:rPr>
        <w:t>.</w:t>
      </w:r>
    </w:p>
    <w:p w:rsidR="00E93AC1" w:rsidRDefault="00867B98">
      <w:pPr>
        <w:rPr>
          <w:rFonts w:eastAsiaTheme="minorEastAsia"/>
          <w:b/>
          <w:i/>
          <w:lang w:eastAsia="zh-CN"/>
        </w:rPr>
      </w:pPr>
      <w:r>
        <w:rPr>
          <w:rFonts w:eastAsiaTheme="minorEastAsia"/>
          <w:b/>
          <w:i/>
          <w:lang w:eastAsia="zh-CN"/>
        </w:rPr>
        <w:t xml:space="preserve">Observation 3: </w:t>
      </w:r>
      <w:r>
        <w:rPr>
          <w:rFonts w:eastAsiaTheme="minorEastAsia"/>
          <w:b/>
          <w:i/>
          <w:lang w:eastAsia="zh-CN"/>
        </w:rPr>
        <w:t>With the assumed D/U resource ratio in “X” slot, if the</w:t>
      </w:r>
      <w:r>
        <w:rPr>
          <w:rFonts w:eastAsiaTheme="minorEastAsia"/>
          <w:b/>
          <w:i/>
          <w:lang w:eastAsia="zh-CN"/>
        </w:rPr>
        <w:t xml:space="preserve"> packet size</w:t>
      </w:r>
      <w:r>
        <w:rPr>
          <w:rFonts w:eastAsiaTheme="minorEastAsia"/>
          <w:b/>
          <w:i/>
          <w:lang w:eastAsia="zh-CN"/>
        </w:rPr>
        <w:t xml:space="preserve"> is large </w:t>
      </w:r>
      <w:r>
        <w:rPr>
          <w:rFonts w:eastAsiaTheme="minorEastAsia"/>
          <w:b/>
          <w:i/>
          <w:lang w:eastAsia="zh-CN"/>
        </w:rPr>
        <w:t>(0.5Mbyte)</w:t>
      </w:r>
      <w:r>
        <w:rPr>
          <w:rFonts w:eastAsiaTheme="minorEastAsia"/>
          <w:b/>
          <w:i/>
          <w:lang w:eastAsia="zh-CN"/>
        </w:rPr>
        <w:t xml:space="preserve"> or the traffic load is high</w:t>
      </w:r>
      <w:r>
        <w:rPr>
          <w:rFonts w:eastAsiaTheme="minorEastAsia"/>
          <w:b/>
          <w:i/>
          <w:lang w:eastAsia="zh-CN"/>
        </w:rPr>
        <w:t xml:space="preserve">, </w:t>
      </w:r>
    </w:p>
    <w:p w:rsidR="00E93AC1" w:rsidRDefault="00867B98">
      <w:pPr>
        <w:numPr>
          <w:ilvl w:val="0"/>
          <w:numId w:val="9"/>
        </w:numPr>
        <w:tabs>
          <w:tab w:val="clear" w:pos="420"/>
          <w:tab w:val="left" w:pos="400"/>
        </w:tabs>
        <w:ind w:left="800" w:hanging="400"/>
        <w:rPr>
          <w:rFonts w:eastAsiaTheme="minorEastAsia"/>
          <w:b/>
          <w:i/>
          <w:lang w:eastAsia="zh-CN"/>
        </w:rPr>
      </w:pPr>
      <w:r>
        <w:rPr>
          <w:rFonts w:eastAsiaTheme="minorEastAsia"/>
          <w:b/>
          <w:i/>
          <w:lang w:eastAsia="zh-CN"/>
        </w:rPr>
        <w:t xml:space="preserve">XXXXU offers the better UL UPT than both DDDSU and XXXXX. </w:t>
      </w:r>
    </w:p>
    <w:p w:rsidR="00E93AC1" w:rsidRDefault="00867B98">
      <w:pPr>
        <w:numPr>
          <w:ilvl w:val="0"/>
          <w:numId w:val="9"/>
        </w:numPr>
        <w:tabs>
          <w:tab w:val="clear" w:pos="420"/>
          <w:tab w:val="left" w:pos="400"/>
        </w:tabs>
        <w:ind w:left="800" w:hanging="400"/>
        <w:rPr>
          <w:rFonts w:eastAsiaTheme="minorEastAsia"/>
          <w:b/>
          <w:i/>
          <w:lang w:eastAsia="zh-CN"/>
        </w:rPr>
      </w:pPr>
      <w:r>
        <w:rPr>
          <w:rFonts w:eastAsiaTheme="minorEastAsia"/>
          <w:b/>
          <w:i/>
          <w:lang w:eastAsia="zh-CN"/>
        </w:rPr>
        <w:t xml:space="preserve">The UL UPT difference between DDDSU and XXXXX is much less than the UL UPT difference between DDDSU/XXXXX and XXXXU. The same is observed for DL UPT.  </w:t>
      </w:r>
    </w:p>
    <w:p w:rsidR="00E93AC1" w:rsidRDefault="00867B98">
      <w:pPr>
        <w:rPr>
          <w:rFonts w:eastAsiaTheme="minorEastAsia"/>
          <w:b/>
          <w:i/>
          <w:lang w:eastAsia="zh-CN"/>
        </w:rPr>
      </w:pPr>
      <w:r>
        <w:rPr>
          <w:rFonts w:eastAsiaTheme="minorEastAsia"/>
          <w:b/>
          <w:i/>
          <w:lang w:eastAsia="zh-CN"/>
        </w:rPr>
        <w:t xml:space="preserve">Observation 4: </w:t>
      </w:r>
      <w:r>
        <w:rPr>
          <w:rFonts w:eastAsiaTheme="minorEastAsia"/>
          <w:b/>
          <w:i/>
          <w:lang w:eastAsia="zh-CN"/>
        </w:rPr>
        <w:t xml:space="preserve">With the assumed D/U resource ratio in “X” slot, if the </w:t>
      </w:r>
      <w:r>
        <w:rPr>
          <w:rFonts w:eastAsiaTheme="minorEastAsia"/>
          <w:b/>
          <w:i/>
          <w:lang w:eastAsia="zh-CN"/>
        </w:rPr>
        <w:t>packet size</w:t>
      </w:r>
      <w:r>
        <w:rPr>
          <w:rFonts w:eastAsiaTheme="minorEastAsia"/>
          <w:b/>
          <w:i/>
          <w:lang w:eastAsia="zh-CN"/>
        </w:rPr>
        <w:t xml:space="preserve"> is small </w:t>
      </w:r>
      <w:r>
        <w:rPr>
          <w:rFonts w:eastAsiaTheme="minorEastAsia"/>
          <w:b/>
          <w:i/>
          <w:lang w:eastAsia="zh-CN"/>
        </w:rPr>
        <w:t>(4Kbytes for</w:t>
      </w:r>
      <w:r>
        <w:rPr>
          <w:rFonts w:eastAsiaTheme="minorEastAsia"/>
          <w:b/>
          <w:i/>
          <w:lang w:eastAsia="zh-CN"/>
        </w:rPr>
        <w:t xml:space="preserve"> DL</w:t>
      </w:r>
      <w:r>
        <w:rPr>
          <w:rFonts w:eastAsiaTheme="minorEastAsia"/>
          <w:b/>
          <w:i/>
          <w:lang w:eastAsia="zh-CN"/>
        </w:rPr>
        <w:t xml:space="preserve"> and </w:t>
      </w:r>
      <w:r>
        <w:rPr>
          <w:rFonts w:eastAsiaTheme="minorEastAsia"/>
          <w:b/>
          <w:i/>
          <w:lang w:eastAsia="zh-CN"/>
        </w:rPr>
        <w:t>1Kbypts for UL)</w:t>
      </w:r>
      <w:r>
        <w:rPr>
          <w:rFonts w:eastAsiaTheme="minorEastAsia"/>
          <w:b/>
          <w:i/>
          <w:lang w:eastAsia="zh-CN"/>
        </w:rPr>
        <w:t xml:space="preserve"> and</w:t>
      </w:r>
      <w:r>
        <w:rPr>
          <w:rFonts w:eastAsiaTheme="minorEastAsia"/>
          <w:b/>
          <w:i/>
          <w:lang w:eastAsia="zh-CN"/>
        </w:rPr>
        <w:t xml:space="preserve"> the traffic load is low-to-medium</w:t>
      </w:r>
      <w:r>
        <w:rPr>
          <w:rFonts w:eastAsiaTheme="minorEastAsia"/>
          <w:b/>
          <w:i/>
          <w:lang w:eastAsia="zh-CN"/>
        </w:rPr>
        <w:t xml:space="preserve">, </w:t>
      </w:r>
    </w:p>
    <w:p w:rsidR="00E93AC1" w:rsidRDefault="00867B98">
      <w:pPr>
        <w:numPr>
          <w:ilvl w:val="0"/>
          <w:numId w:val="9"/>
        </w:numPr>
        <w:tabs>
          <w:tab w:val="clear" w:pos="420"/>
          <w:tab w:val="left" w:pos="800"/>
        </w:tabs>
        <w:ind w:left="800"/>
        <w:rPr>
          <w:rFonts w:eastAsiaTheme="minorEastAsia"/>
          <w:b/>
          <w:i/>
          <w:lang w:eastAsia="zh-CN"/>
        </w:rPr>
      </w:pPr>
      <w:r>
        <w:rPr>
          <w:rFonts w:eastAsiaTheme="minorEastAsia"/>
          <w:b/>
          <w:i/>
          <w:lang w:eastAsia="zh-CN"/>
        </w:rPr>
        <w:t>{XXXXX, XXXXU} offer the better DL/UL UPT than DDDSU.</w:t>
      </w:r>
    </w:p>
    <w:p w:rsidR="00E93AC1" w:rsidRDefault="00867B98">
      <w:pPr>
        <w:numPr>
          <w:ilvl w:val="0"/>
          <w:numId w:val="9"/>
        </w:numPr>
        <w:tabs>
          <w:tab w:val="clear" w:pos="420"/>
          <w:tab w:val="left" w:pos="800"/>
        </w:tabs>
        <w:ind w:left="800"/>
        <w:rPr>
          <w:rFonts w:eastAsiaTheme="minorEastAsia"/>
          <w:b/>
          <w:i/>
          <w:lang w:eastAsia="zh-CN"/>
        </w:rPr>
      </w:pPr>
      <w:r>
        <w:rPr>
          <w:rFonts w:eastAsiaTheme="minorEastAsia"/>
          <w:b/>
          <w:i/>
          <w:lang w:eastAsia="zh-CN"/>
        </w:rPr>
        <w:t>The UL UPT difference between XXXXU and XXXXX is much less than the UL UPT difference between XXXXU/XXXXX and DDDSU.</w:t>
      </w:r>
      <w:r>
        <w:rPr>
          <w:rFonts w:eastAsiaTheme="minorEastAsia"/>
          <w:b/>
          <w:i/>
          <w:lang w:eastAsia="zh-CN"/>
        </w:rPr>
        <w:t xml:space="preserve"> </w:t>
      </w:r>
    </w:p>
    <w:p w:rsidR="00E93AC1" w:rsidRDefault="00867B98">
      <w:pPr>
        <w:pStyle w:val="Heading1"/>
        <w:rPr>
          <w:lang w:eastAsia="zh-CN"/>
        </w:rPr>
      </w:pPr>
      <w:r>
        <w:rPr>
          <w:lang w:eastAsia="zh-CN"/>
        </w:rPr>
        <w:t>Reference</w:t>
      </w:r>
    </w:p>
    <w:p w:rsidR="00E93AC1" w:rsidRDefault="00867B98">
      <w:pPr>
        <w:numPr>
          <w:ilvl w:val="0"/>
          <w:numId w:val="11"/>
        </w:numPr>
        <w:spacing w:after="0"/>
        <w:jc w:val="both"/>
        <w:rPr>
          <w:color w:val="000000" w:themeColor="text1"/>
        </w:rPr>
      </w:pPr>
      <w:r>
        <w:t xml:space="preserve">RP-213591 </w:t>
      </w:r>
      <w:r>
        <w:t>New SI: Study on evolution of NR duplex operation</w:t>
      </w:r>
      <w:r>
        <w:t>, CMCC</w:t>
      </w:r>
    </w:p>
    <w:p w:rsidR="00E93AC1" w:rsidRDefault="00867B98">
      <w:pPr>
        <w:numPr>
          <w:ilvl w:val="0"/>
          <w:numId w:val="11"/>
        </w:numPr>
        <w:spacing w:after="0"/>
        <w:jc w:val="both"/>
        <w:rPr>
          <w:color w:val="000000" w:themeColor="text1"/>
        </w:rPr>
      </w:pPr>
      <w:r>
        <w:rPr>
          <w:color w:val="000000" w:themeColor="text1"/>
        </w:rPr>
        <w:t>R1-2208856 Discussion on evaluation on NR duplex evolution</w:t>
      </w:r>
      <w:r>
        <w:rPr>
          <w:color w:val="000000" w:themeColor="text1"/>
        </w:rPr>
        <w:t>, OPPO</w:t>
      </w:r>
      <w:bookmarkStart w:id="0" w:name="_GoBack"/>
      <w:bookmarkEnd w:id="0"/>
    </w:p>
    <w:p w:rsidR="00E93AC1" w:rsidRDefault="00867B98">
      <w:pPr>
        <w:pStyle w:val="Heading1"/>
        <w:rPr>
          <w:rFonts w:eastAsiaTheme="minorEastAsia"/>
          <w:lang w:eastAsia="zh-CN"/>
        </w:rPr>
      </w:pPr>
      <w:r>
        <w:rPr>
          <w:rFonts w:eastAsiaTheme="minorEastAsia"/>
          <w:lang w:eastAsia="zh-CN"/>
        </w:rPr>
        <w:t>Appendix</w:t>
      </w:r>
    </w:p>
    <w:p w:rsidR="00E93AC1" w:rsidRDefault="00867B98">
      <w:pPr>
        <w:pStyle w:val="00Text"/>
        <w:spacing w:after="0"/>
        <w:jc w:val="center"/>
      </w:pPr>
      <w:r>
        <w:rPr>
          <w:rFonts w:hint="eastAsia"/>
        </w:rPr>
        <w:t>T</w:t>
      </w:r>
      <w:r>
        <w:t xml:space="preserve">able A-1 simulation parameters for </w:t>
      </w:r>
      <w:r>
        <w:rPr>
          <w:color w:val="000000"/>
          <w:szCs w:val="22"/>
        </w:rPr>
        <w:t>SBFD with InH</w:t>
      </w:r>
      <w:r>
        <w:t xml:space="preserve"> </w:t>
      </w:r>
    </w:p>
    <w:tbl>
      <w:tblPr>
        <w:tblStyle w:val="TableGrid"/>
        <w:tblW w:w="8800" w:type="dxa"/>
        <w:tblLook w:val="04A0"/>
      </w:tblPr>
      <w:tblGrid>
        <w:gridCol w:w="3340"/>
        <w:gridCol w:w="5460"/>
      </w:tblGrid>
      <w:tr w:rsidR="00E93AC1">
        <w:trPr>
          <w:trHeight w:val="288"/>
        </w:trPr>
        <w:tc>
          <w:tcPr>
            <w:tcW w:w="3340" w:type="dxa"/>
            <w:noWrap/>
          </w:tcPr>
          <w:p w:rsidR="00E93AC1" w:rsidRDefault="00867B98">
            <w:pPr>
              <w:spacing w:before="60" w:after="60" w:line="240" w:lineRule="auto"/>
              <w:jc w:val="center"/>
              <w:rPr>
                <w:b/>
                <w:bCs/>
                <w:color w:val="000000"/>
                <w:szCs w:val="20"/>
                <w:lang w:eastAsia="zh-CN"/>
              </w:rPr>
            </w:pPr>
            <w:r>
              <w:rPr>
                <w:b/>
                <w:bCs/>
                <w:color w:val="000000"/>
                <w:szCs w:val="20"/>
                <w:lang w:eastAsia="zh-CN"/>
              </w:rPr>
              <w:t>Parameters</w:t>
            </w:r>
          </w:p>
        </w:tc>
        <w:tc>
          <w:tcPr>
            <w:tcW w:w="5460" w:type="dxa"/>
            <w:noWrap/>
          </w:tcPr>
          <w:p w:rsidR="00E93AC1" w:rsidRDefault="00867B98">
            <w:pPr>
              <w:spacing w:before="60" w:after="60" w:line="240" w:lineRule="auto"/>
              <w:jc w:val="center"/>
              <w:rPr>
                <w:b/>
                <w:bCs/>
                <w:color w:val="000000"/>
                <w:szCs w:val="20"/>
                <w:lang w:eastAsia="zh-CN"/>
              </w:rPr>
            </w:pPr>
            <w:r>
              <w:rPr>
                <w:b/>
                <w:bCs/>
                <w:color w:val="000000"/>
                <w:szCs w:val="20"/>
                <w:lang w:eastAsia="zh-CN"/>
              </w:rPr>
              <w:t>Value</w:t>
            </w:r>
          </w:p>
        </w:tc>
      </w:tr>
      <w:tr w:rsidR="00E93AC1">
        <w:trPr>
          <w:trHeight w:val="576"/>
        </w:trPr>
        <w:tc>
          <w:tcPr>
            <w:tcW w:w="3340" w:type="dxa"/>
            <w:noWrap/>
          </w:tcPr>
          <w:p w:rsidR="00E93AC1" w:rsidRDefault="00867B98">
            <w:pPr>
              <w:spacing w:before="60" w:after="60" w:line="240" w:lineRule="auto"/>
              <w:jc w:val="center"/>
              <w:rPr>
                <w:color w:val="000000"/>
                <w:szCs w:val="20"/>
                <w:lang w:eastAsia="zh-CN"/>
              </w:rPr>
            </w:pPr>
            <w:r>
              <w:rPr>
                <w:color w:val="000000"/>
                <w:szCs w:val="20"/>
                <w:lang w:eastAsia="zh-CN"/>
              </w:rPr>
              <w:t>Scenario</w:t>
            </w:r>
          </w:p>
        </w:tc>
        <w:tc>
          <w:tcPr>
            <w:tcW w:w="5460" w:type="dxa"/>
          </w:tcPr>
          <w:p w:rsidR="00E93AC1" w:rsidRDefault="00867B98">
            <w:pPr>
              <w:spacing w:before="60" w:after="60" w:line="240" w:lineRule="auto"/>
              <w:jc w:val="center"/>
              <w:rPr>
                <w:color w:val="000000"/>
                <w:szCs w:val="20"/>
                <w:lang w:eastAsia="zh-CN"/>
              </w:rPr>
            </w:pPr>
            <w:r>
              <w:rPr>
                <w:color w:val="000000"/>
                <w:szCs w:val="20"/>
                <w:lang w:eastAsia="zh-CN"/>
              </w:rPr>
              <w:t>InH(2*6 site)</w:t>
            </w:r>
          </w:p>
        </w:tc>
      </w:tr>
      <w:tr w:rsidR="00E93AC1">
        <w:trPr>
          <w:trHeight w:val="288"/>
        </w:trPr>
        <w:tc>
          <w:tcPr>
            <w:tcW w:w="3340" w:type="dxa"/>
            <w:noWrap/>
          </w:tcPr>
          <w:p w:rsidR="00E93AC1" w:rsidRDefault="00867B98">
            <w:pPr>
              <w:spacing w:before="60" w:after="60" w:line="240" w:lineRule="auto"/>
              <w:jc w:val="center"/>
              <w:rPr>
                <w:color w:val="000000"/>
                <w:szCs w:val="20"/>
                <w:lang w:eastAsia="zh-CN"/>
              </w:rPr>
            </w:pPr>
            <w:r>
              <w:rPr>
                <w:color w:val="000000"/>
                <w:szCs w:val="20"/>
                <w:lang w:eastAsia="zh-CN"/>
              </w:rPr>
              <w:t>Inter-BS distance</w:t>
            </w:r>
          </w:p>
        </w:tc>
        <w:tc>
          <w:tcPr>
            <w:tcW w:w="5460" w:type="dxa"/>
            <w:noWrap/>
          </w:tcPr>
          <w:p w:rsidR="00E93AC1" w:rsidRDefault="00867B98">
            <w:pPr>
              <w:spacing w:before="60" w:after="60" w:line="240" w:lineRule="auto"/>
              <w:jc w:val="center"/>
              <w:rPr>
                <w:color w:val="000000"/>
                <w:szCs w:val="20"/>
                <w:lang w:eastAsia="zh-CN"/>
              </w:rPr>
            </w:pPr>
            <w:r>
              <w:rPr>
                <w:color w:val="000000"/>
                <w:szCs w:val="20"/>
                <w:lang w:eastAsia="zh-CN"/>
              </w:rPr>
              <w:t>20m</w:t>
            </w:r>
          </w:p>
        </w:tc>
      </w:tr>
      <w:tr w:rsidR="00E93AC1">
        <w:trPr>
          <w:trHeight w:val="288"/>
        </w:trPr>
        <w:tc>
          <w:tcPr>
            <w:tcW w:w="3340" w:type="dxa"/>
            <w:noWrap/>
          </w:tcPr>
          <w:p w:rsidR="00E93AC1" w:rsidRDefault="00867B98">
            <w:pPr>
              <w:spacing w:before="60" w:after="60" w:line="240" w:lineRule="auto"/>
              <w:jc w:val="center"/>
              <w:rPr>
                <w:color w:val="000000"/>
                <w:szCs w:val="20"/>
                <w:lang w:eastAsia="zh-CN"/>
              </w:rPr>
            </w:pPr>
            <w:r>
              <w:rPr>
                <w:color w:val="000000"/>
                <w:szCs w:val="20"/>
                <w:lang w:eastAsia="zh-CN"/>
              </w:rPr>
              <w:t xml:space="preserve">Carrier </w:t>
            </w:r>
            <w:r>
              <w:rPr>
                <w:color w:val="000000"/>
                <w:szCs w:val="20"/>
                <w:lang w:eastAsia="zh-CN"/>
              </w:rPr>
              <w:t>frequency</w:t>
            </w:r>
          </w:p>
        </w:tc>
        <w:tc>
          <w:tcPr>
            <w:tcW w:w="5460" w:type="dxa"/>
            <w:noWrap/>
          </w:tcPr>
          <w:p w:rsidR="00E93AC1" w:rsidRDefault="00867B98">
            <w:pPr>
              <w:spacing w:before="60" w:after="60" w:line="240" w:lineRule="auto"/>
              <w:jc w:val="center"/>
              <w:rPr>
                <w:color w:val="000000"/>
                <w:szCs w:val="20"/>
                <w:lang w:eastAsia="zh-CN"/>
              </w:rPr>
            </w:pPr>
            <w:r>
              <w:rPr>
                <w:color w:val="000000"/>
                <w:szCs w:val="20"/>
                <w:lang w:eastAsia="zh-CN"/>
              </w:rPr>
              <w:t>4GHz</w:t>
            </w:r>
          </w:p>
        </w:tc>
      </w:tr>
      <w:tr w:rsidR="00E93AC1">
        <w:trPr>
          <w:trHeight w:val="288"/>
        </w:trPr>
        <w:tc>
          <w:tcPr>
            <w:tcW w:w="3340" w:type="dxa"/>
            <w:noWrap/>
          </w:tcPr>
          <w:p w:rsidR="00E93AC1" w:rsidRDefault="00867B98">
            <w:pPr>
              <w:spacing w:before="60" w:after="60" w:line="240" w:lineRule="auto"/>
              <w:jc w:val="center"/>
              <w:rPr>
                <w:color w:val="000000"/>
                <w:szCs w:val="20"/>
                <w:lang w:eastAsia="zh-CN"/>
              </w:rPr>
            </w:pPr>
            <w:r>
              <w:rPr>
                <w:color w:val="000000"/>
                <w:szCs w:val="20"/>
                <w:lang w:eastAsia="zh-CN"/>
              </w:rPr>
              <w:t>Duplex Mode / Simulation bandwidth</w:t>
            </w:r>
          </w:p>
        </w:tc>
        <w:tc>
          <w:tcPr>
            <w:tcW w:w="5460" w:type="dxa"/>
            <w:noWrap/>
          </w:tcPr>
          <w:p w:rsidR="00E93AC1" w:rsidRDefault="00867B98">
            <w:pPr>
              <w:spacing w:before="60" w:after="60" w:line="240" w:lineRule="auto"/>
              <w:jc w:val="center"/>
              <w:rPr>
                <w:color w:val="000000"/>
                <w:szCs w:val="20"/>
                <w:lang w:eastAsia="zh-CN"/>
              </w:rPr>
            </w:pPr>
            <w:r>
              <w:rPr>
                <w:color w:val="000000"/>
                <w:szCs w:val="20"/>
                <w:lang w:eastAsia="zh-CN"/>
              </w:rPr>
              <w:t>100MHz</w:t>
            </w:r>
          </w:p>
        </w:tc>
      </w:tr>
      <w:tr w:rsidR="00E93AC1">
        <w:trPr>
          <w:trHeight w:val="288"/>
        </w:trPr>
        <w:tc>
          <w:tcPr>
            <w:tcW w:w="3340" w:type="dxa"/>
            <w:noWrap/>
          </w:tcPr>
          <w:p w:rsidR="00E93AC1" w:rsidRDefault="00867B98">
            <w:pPr>
              <w:spacing w:before="60" w:after="60" w:line="240" w:lineRule="auto"/>
              <w:jc w:val="center"/>
              <w:rPr>
                <w:color w:val="000000"/>
                <w:szCs w:val="20"/>
                <w:lang w:eastAsia="zh-CN"/>
              </w:rPr>
            </w:pPr>
            <w:r>
              <w:rPr>
                <w:color w:val="000000"/>
                <w:szCs w:val="20"/>
                <w:lang w:eastAsia="zh-CN"/>
              </w:rPr>
              <w:lastRenderedPageBreak/>
              <w:t>SCS</w:t>
            </w:r>
          </w:p>
        </w:tc>
        <w:tc>
          <w:tcPr>
            <w:tcW w:w="5460" w:type="dxa"/>
            <w:noWrap/>
          </w:tcPr>
          <w:p w:rsidR="00E93AC1" w:rsidRDefault="00867B98">
            <w:pPr>
              <w:spacing w:before="60" w:after="60" w:line="240" w:lineRule="auto"/>
              <w:jc w:val="center"/>
              <w:rPr>
                <w:color w:val="000000"/>
                <w:szCs w:val="20"/>
                <w:lang w:eastAsia="zh-CN"/>
              </w:rPr>
            </w:pPr>
            <w:r>
              <w:rPr>
                <w:color w:val="000000"/>
                <w:szCs w:val="20"/>
                <w:lang w:eastAsia="zh-CN"/>
              </w:rPr>
              <w:t>30KHz</w:t>
            </w:r>
          </w:p>
        </w:tc>
      </w:tr>
      <w:tr w:rsidR="00E93AC1">
        <w:trPr>
          <w:trHeight w:val="288"/>
        </w:trPr>
        <w:tc>
          <w:tcPr>
            <w:tcW w:w="3340" w:type="dxa"/>
            <w:noWrap/>
          </w:tcPr>
          <w:p w:rsidR="00E93AC1" w:rsidRDefault="00867B98">
            <w:pPr>
              <w:spacing w:before="60" w:after="60" w:line="240" w:lineRule="auto"/>
              <w:jc w:val="center"/>
              <w:rPr>
                <w:color w:val="000000"/>
                <w:szCs w:val="20"/>
                <w:lang w:eastAsia="zh-CN"/>
              </w:rPr>
            </w:pPr>
            <w:r>
              <w:rPr>
                <w:color w:val="000000"/>
                <w:szCs w:val="20"/>
                <w:lang w:eastAsia="zh-CN"/>
              </w:rPr>
              <w:t>TDD pattern</w:t>
            </w:r>
          </w:p>
        </w:tc>
        <w:tc>
          <w:tcPr>
            <w:tcW w:w="5460" w:type="dxa"/>
            <w:noWrap/>
          </w:tcPr>
          <w:p w:rsidR="00E93AC1" w:rsidRDefault="00867B98">
            <w:pPr>
              <w:spacing w:before="60" w:after="60" w:line="240" w:lineRule="auto"/>
              <w:jc w:val="center"/>
              <w:rPr>
                <w:color w:val="000000"/>
                <w:szCs w:val="20"/>
                <w:lang w:eastAsia="zh-CN"/>
              </w:rPr>
            </w:pPr>
            <w:r>
              <w:rPr>
                <w:color w:val="000000"/>
                <w:szCs w:val="20"/>
                <w:lang w:eastAsia="zh-CN"/>
              </w:rPr>
              <w:t>DDDSU/XXXXU/XXXXX</w:t>
            </w:r>
          </w:p>
        </w:tc>
      </w:tr>
      <w:tr w:rsidR="00E93AC1">
        <w:trPr>
          <w:trHeight w:val="288"/>
        </w:trPr>
        <w:tc>
          <w:tcPr>
            <w:tcW w:w="3340" w:type="dxa"/>
            <w:noWrap/>
          </w:tcPr>
          <w:p w:rsidR="00E93AC1" w:rsidRDefault="00867B98">
            <w:pPr>
              <w:spacing w:before="60" w:after="60" w:line="240" w:lineRule="auto"/>
              <w:jc w:val="center"/>
              <w:rPr>
                <w:rFonts w:eastAsiaTheme="minorEastAsia"/>
                <w:color w:val="000000"/>
                <w:szCs w:val="20"/>
                <w:lang w:eastAsia="zh-CN"/>
              </w:rPr>
            </w:pPr>
            <w:r>
              <w:rPr>
                <w:rFonts w:eastAsiaTheme="minorEastAsia" w:hint="eastAsia"/>
                <w:color w:val="000000"/>
                <w:szCs w:val="20"/>
                <w:lang w:eastAsia="zh-CN"/>
              </w:rPr>
              <w:t>S</w:t>
            </w:r>
            <w:r>
              <w:rPr>
                <w:rFonts w:eastAsiaTheme="minorEastAsia"/>
                <w:color w:val="000000"/>
                <w:szCs w:val="20"/>
                <w:lang w:eastAsia="zh-CN"/>
              </w:rPr>
              <w:t>BFD pattern</w:t>
            </w:r>
          </w:p>
        </w:tc>
        <w:tc>
          <w:tcPr>
            <w:tcW w:w="5460" w:type="dxa"/>
            <w:noWrap/>
          </w:tcPr>
          <w:p w:rsidR="00E93AC1" w:rsidRDefault="00867B98">
            <w:pPr>
              <w:spacing w:before="60" w:after="60" w:line="240" w:lineRule="auto"/>
              <w:jc w:val="center"/>
              <w:rPr>
                <w:color w:val="000000"/>
                <w:szCs w:val="20"/>
                <w:lang w:eastAsia="zh-CN"/>
              </w:rPr>
            </w:pPr>
            <w:r>
              <w:rPr>
                <w:color w:val="000000"/>
                <w:szCs w:val="20"/>
                <w:lang w:eastAsia="zh-CN"/>
              </w:rPr>
              <w:t>{DUD}, &lt; N</w:t>
            </w:r>
            <w:r>
              <w:rPr>
                <w:color w:val="000000"/>
                <w:szCs w:val="20"/>
                <w:vertAlign w:val="subscript"/>
                <w:lang w:eastAsia="zh-CN"/>
              </w:rPr>
              <w:t>D</w:t>
            </w:r>
            <w:r>
              <w:rPr>
                <w:color w:val="000000"/>
                <w:szCs w:val="20"/>
                <w:lang w:eastAsia="zh-CN"/>
              </w:rPr>
              <w:t>, N</w:t>
            </w:r>
            <w:r>
              <w:rPr>
                <w:color w:val="000000"/>
                <w:szCs w:val="20"/>
                <w:vertAlign w:val="subscript"/>
                <w:lang w:eastAsia="zh-CN"/>
              </w:rPr>
              <w:t>U</w:t>
            </w:r>
            <w:r>
              <w:rPr>
                <w:color w:val="000000"/>
                <w:szCs w:val="20"/>
                <w:lang w:eastAsia="zh-CN"/>
              </w:rPr>
              <w:t>, N</w:t>
            </w:r>
            <w:r>
              <w:rPr>
                <w:color w:val="000000"/>
                <w:szCs w:val="20"/>
                <w:vertAlign w:val="subscript"/>
                <w:lang w:eastAsia="zh-CN"/>
              </w:rPr>
              <w:t>G</w:t>
            </w:r>
            <w:r>
              <w:rPr>
                <w:color w:val="000000"/>
                <w:szCs w:val="20"/>
                <w:lang w:eastAsia="zh-CN"/>
              </w:rPr>
              <w:t xml:space="preserve"> &gt; = &lt;104, 5</w:t>
            </w:r>
            <w:r>
              <w:rPr>
                <w:color w:val="000000"/>
                <w:szCs w:val="20"/>
                <w:lang w:eastAsia="zh-CN"/>
              </w:rPr>
              <w:t>5</w:t>
            </w:r>
            <w:r>
              <w:rPr>
                <w:color w:val="000000"/>
                <w:szCs w:val="20"/>
                <w:lang w:eastAsia="zh-CN"/>
              </w:rPr>
              <w:t>, 5&gt;</w:t>
            </w:r>
          </w:p>
        </w:tc>
      </w:tr>
      <w:tr w:rsidR="00E93AC1">
        <w:trPr>
          <w:trHeight w:val="746"/>
        </w:trPr>
        <w:tc>
          <w:tcPr>
            <w:tcW w:w="3340" w:type="dxa"/>
            <w:noWrap/>
          </w:tcPr>
          <w:p w:rsidR="00E93AC1" w:rsidRDefault="00867B98">
            <w:pPr>
              <w:spacing w:before="60" w:after="60" w:line="240" w:lineRule="auto"/>
              <w:jc w:val="center"/>
              <w:rPr>
                <w:color w:val="000000"/>
                <w:szCs w:val="20"/>
                <w:lang w:eastAsia="zh-CN"/>
              </w:rPr>
            </w:pPr>
            <w:r>
              <w:rPr>
                <w:color w:val="000000"/>
                <w:szCs w:val="20"/>
                <w:lang w:eastAsia="zh-CN"/>
              </w:rPr>
              <w:t>BS Antenna Configuration</w:t>
            </w:r>
          </w:p>
        </w:tc>
        <w:tc>
          <w:tcPr>
            <w:tcW w:w="5460" w:type="dxa"/>
          </w:tcPr>
          <w:p w:rsidR="00E93AC1" w:rsidRDefault="00867B98">
            <w:pPr>
              <w:spacing w:before="60" w:after="60" w:line="240" w:lineRule="auto"/>
              <w:jc w:val="center"/>
              <w:rPr>
                <w:color w:val="000000"/>
                <w:szCs w:val="20"/>
                <w:lang w:eastAsia="zh-CN"/>
              </w:rPr>
            </w:pPr>
            <w:r>
              <w:rPr>
                <w:color w:val="000000"/>
                <w:szCs w:val="20"/>
                <w:lang w:eastAsia="zh-CN"/>
              </w:rPr>
              <w:t>(M, N, P, Mg, Ng; Mp, Np) = (2,2,2,1,1,2,2)</w:t>
            </w:r>
            <w:r>
              <w:rPr>
                <w:color w:val="000000"/>
                <w:szCs w:val="20"/>
                <w:lang w:eastAsia="zh-CN"/>
              </w:rPr>
              <w:br/>
              <w:t xml:space="preserve"> (dH, dV) = (0.5λ, 0.5λ)</w:t>
            </w:r>
          </w:p>
        </w:tc>
      </w:tr>
      <w:tr w:rsidR="00E93AC1">
        <w:trPr>
          <w:trHeight w:val="288"/>
        </w:trPr>
        <w:tc>
          <w:tcPr>
            <w:tcW w:w="3340" w:type="dxa"/>
            <w:noWrap/>
          </w:tcPr>
          <w:p w:rsidR="00E93AC1" w:rsidRDefault="00867B98">
            <w:pPr>
              <w:spacing w:before="60" w:after="60" w:line="240" w:lineRule="auto"/>
              <w:jc w:val="center"/>
              <w:rPr>
                <w:color w:val="000000"/>
                <w:szCs w:val="20"/>
                <w:lang w:eastAsia="zh-CN"/>
              </w:rPr>
            </w:pPr>
            <w:r>
              <w:rPr>
                <w:color w:val="000000"/>
                <w:szCs w:val="20"/>
                <w:lang w:eastAsia="zh-CN"/>
              </w:rPr>
              <w:t xml:space="preserve">UE </w:t>
            </w:r>
            <w:r>
              <w:rPr>
                <w:color w:val="000000"/>
                <w:szCs w:val="20"/>
                <w:lang w:eastAsia="zh-CN"/>
              </w:rPr>
              <w:t>Antenna Configuration</w:t>
            </w:r>
          </w:p>
        </w:tc>
        <w:tc>
          <w:tcPr>
            <w:tcW w:w="5460" w:type="dxa"/>
            <w:noWrap/>
          </w:tcPr>
          <w:p w:rsidR="00E93AC1" w:rsidRDefault="00867B98">
            <w:pPr>
              <w:spacing w:before="60" w:after="60" w:line="240" w:lineRule="auto"/>
              <w:jc w:val="center"/>
              <w:rPr>
                <w:color w:val="000000"/>
                <w:szCs w:val="20"/>
                <w:lang w:eastAsia="zh-CN"/>
              </w:rPr>
            </w:pPr>
            <w:r>
              <w:rPr>
                <w:color w:val="000000"/>
                <w:szCs w:val="20"/>
                <w:lang w:eastAsia="zh-CN"/>
              </w:rPr>
              <w:t>2R, (M, N, P, Mg, Ng; Mp, Np) = (1,1,1,1,1;1,1)</w:t>
            </w:r>
          </w:p>
        </w:tc>
      </w:tr>
      <w:tr w:rsidR="00E93AC1">
        <w:trPr>
          <w:trHeight w:val="288"/>
        </w:trPr>
        <w:tc>
          <w:tcPr>
            <w:tcW w:w="3340" w:type="dxa"/>
            <w:noWrap/>
          </w:tcPr>
          <w:p w:rsidR="00E93AC1" w:rsidRDefault="00867B98">
            <w:pPr>
              <w:spacing w:before="60" w:after="60" w:line="240" w:lineRule="auto"/>
              <w:jc w:val="center"/>
              <w:rPr>
                <w:color w:val="000000"/>
                <w:szCs w:val="20"/>
                <w:lang w:eastAsia="zh-CN"/>
              </w:rPr>
            </w:pPr>
            <w:r>
              <w:rPr>
                <w:color w:val="000000"/>
                <w:szCs w:val="20"/>
                <w:lang w:eastAsia="zh-CN"/>
              </w:rPr>
              <w:t>Transmit Power(DL)</w:t>
            </w:r>
          </w:p>
        </w:tc>
        <w:tc>
          <w:tcPr>
            <w:tcW w:w="5460" w:type="dxa"/>
            <w:noWrap/>
          </w:tcPr>
          <w:p w:rsidR="00E93AC1" w:rsidRDefault="00867B98">
            <w:pPr>
              <w:spacing w:before="60" w:after="60" w:line="240" w:lineRule="auto"/>
              <w:jc w:val="center"/>
              <w:rPr>
                <w:color w:val="000000"/>
                <w:szCs w:val="20"/>
                <w:lang w:eastAsia="zh-CN"/>
              </w:rPr>
            </w:pPr>
            <w:r>
              <w:rPr>
                <w:color w:val="000000"/>
                <w:szCs w:val="20"/>
                <w:lang w:eastAsia="zh-CN"/>
              </w:rPr>
              <w:t>41dBm</w:t>
            </w:r>
          </w:p>
        </w:tc>
      </w:tr>
      <w:tr w:rsidR="00E93AC1">
        <w:trPr>
          <w:trHeight w:val="288"/>
        </w:trPr>
        <w:tc>
          <w:tcPr>
            <w:tcW w:w="3340" w:type="dxa"/>
            <w:noWrap/>
          </w:tcPr>
          <w:p w:rsidR="00E93AC1" w:rsidRDefault="00867B98">
            <w:pPr>
              <w:spacing w:before="60" w:after="60" w:line="240" w:lineRule="auto"/>
              <w:jc w:val="center"/>
              <w:rPr>
                <w:color w:val="000000"/>
                <w:szCs w:val="20"/>
                <w:lang w:eastAsia="zh-CN"/>
              </w:rPr>
            </w:pPr>
            <w:r>
              <w:rPr>
                <w:color w:val="000000"/>
                <w:szCs w:val="20"/>
                <w:lang w:eastAsia="zh-CN"/>
              </w:rPr>
              <w:t>Antenna Height</w:t>
            </w:r>
          </w:p>
        </w:tc>
        <w:tc>
          <w:tcPr>
            <w:tcW w:w="5460" w:type="dxa"/>
            <w:noWrap/>
          </w:tcPr>
          <w:p w:rsidR="00E93AC1" w:rsidRDefault="00867B98">
            <w:pPr>
              <w:spacing w:before="60" w:after="60" w:line="240" w:lineRule="auto"/>
              <w:jc w:val="center"/>
              <w:rPr>
                <w:color w:val="000000"/>
                <w:szCs w:val="20"/>
                <w:lang w:eastAsia="zh-CN"/>
              </w:rPr>
            </w:pPr>
            <w:r>
              <w:rPr>
                <w:color w:val="000000"/>
                <w:szCs w:val="20"/>
                <w:lang w:eastAsia="zh-CN"/>
              </w:rPr>
              <w:t>3 m for BS and 1.5 m for UE</w:t>
            </w:r>
          </w:p>
        </w:tc>
      </w:tr>
      <w:tr w:rsidR="00E93AC1">
        <w:trPr>
          <w:trHeight w:val="288"/>
        </w:trPr>
        <w:tc>
          <w:tcPr>
            <w:tcW w:w="3340" w:type="dxa"/>
            <w:noWrap/>
          </w:tcPr>
          <w:p w:rsidR="00E93AC1" w:rsidRDefault="00867B98">
            <w:pPr>
              <w:spacing w:before="60" w:after="60" w:line="240" w:lineRule="auto"/>
              <w:jc w:val="center"/>
              <w:rPr>
                <w:color w:val="000000"/>
                <w:szCs w:val="20"/>
                <w:lang w:eastAsia="zh-CN"/>
              </w:rPr>
            </w:pPr>
            <w:r>
              <w:rPr>
                <w:color w:val="000000"/>
                <w:szCs w:val="20"/>
                <w:lang w:eastAsia="zh-CN"/>
              </w:rPr>
              <w:t>Receiver Noise Figure</w:t>
            </w:r>
          </w:p>
        </w:tc>
        <w:tc>
          <w:tcPr>
            <w:tcW w:w="5460" w:type="dxa"/>
            <w:noWrap/>
          </w:tcPr>
          <w:p w:rsidR="00E93AC1" w:rsidRDefault="00867B98">
            <w:pPr>
              <w:spacing w:before="60" w:after="60" w:line="240" w:lineRule="auto"/>
              <w:jc w:val="center"/>
              <w:rPr>
                <w:color w:val="000000"/>
                <w:szCs w:val="20"/>
                <w:lang w:eastAsia="zh-CN"/>
              </w:rPr>
            </w:pPr>
            <w:r>
              <w:rPr>
                <w:color w:val="000000"/>
                <w:szCs w:val="20"/>
                <w:lang w:eastAsia="zh-CN"/>
              </w:rPr>
              <w:t>5 dB for BS and 9 dB for UE</w:t>
            </w:r>
          </w:p>
        </w:tc>
      </w:tr>
      <w:tr w:rsidR="00E93AC1">
        <w:trPr>
          <w:trHeight w:val="288"/>
        </w:trPr>
        <w:tc>
          <w:tcPr>
            <w:tcW w:w="3340" w:type="dxa"/>
            <w:noWrap/>
          </w:tcPr>
          <w:p w:rsidR="00E93AC1" w:rsidRDefault="00867B98">
            <w:pPr>
              <w:spacing w:before="60" w:after="60" w:line="240" w:lineRule="auto"/>
              <w:jc w:val="center"/>
              <w:rPr>
                <w:color w:val="000000"/>
                <w:szCs w:val="20"/>
                <w:lang w:eastAsia="zh-CN"/>
              </w:rPr>
            </w:pPr>
            <w:r>
              <w:rPr>
                <w:color w:val="000000"/>
                <w:szCs w:val="20"/>
                <w:lang w:eastAsia="zh-CN"/>
              </w:rPr>
              <w:t>UE speed</w:t>
            </w:r>
          </w:p>
        </w:tc>
        <w:tc>
          <w:tcPr>
            <w:tcW w:w="5460" w:type="dxa"/>
            <w:noWrap/>
          </w:tcPr>
          <w:p w:rsidR="00E93AC1" w:rsidRDefault="00867B98">
            <w:pPr>
              <w:spacing w:before="60" w:after="60" w:line="240" w:lineRule="auto"/>
              <w:jc w:val="center"/>
              <w:rPr>
                <w:color w:val="000000"/>
                <w:szCs w:val="20"/>
                <w:lang w:eastAsia="zh-CN"/>
              </w:rPr>
            </w:pPr>
            <w:r>
              <w:rPr>
                <w:color w:val="000000"/>
                <w:szCs w:val="20"/>
                <w:lang w:eastAsia="zh-CN"/>
              </w:rPr>
              <w:t>3km/h</w:t>
            </w:r>
          </w:p>
        </w:tc>
      </w:tr>
      <w:tr w:rsidR="00E93AC1">
        <w:trPr>
          <w:trHeight w:val="288"/>
        </w:trPr>
        <w:tc>
          <w:tcPr>
            <w:tcW w:w="3340" w:type="dxa"/>
            <w:noWrap/>
          </w:tcPr>
          <w:p w:rsidR="00E93AC1" w:rsidRDefault="00867B98">
            <w:pPr>
              <w:spacing w:before="60" w:after="60" w:line="240" w:lineRule="auto"/>
              <w:jc w:val="center"/>
              <w:rPr>
                <w:color w:val="000000"/>
                <w:szCs w:val="20"/>
                <w:lang w:eastAsia="zh-CN"/>
              </w:rPr>
            </w:pPr>
            <w:r>
              <w:rPr>
                <w:color w:val="000000"/>
                <w:szCs w:val="20"/>
                <w:lang w:eastAsia="zh-CN"/>
              </w:rPr>
              <w:t>Scheduling Algorithm</w:t>
            </w:r>
          </w:p>
        </w:tc>
        <w:tc>
          <w:tcPr>
            <w:tcW w:w="5460" w:type="dxa"/>
            <w:noWrap/>
          </w:tcPr>
          <w:p w:rsidR="00E93AC1" w:rsidRDefault="00867B98">
            <w:pPr>
              <w:spacing w:before="60" w:after="60" w:line="240" w:lineRule="auto"/>
              <w:jc w:val="center"/>
              <w:rPr>
                <w:color w:val="000000"/>
                <w:szCs w:val="20"/>
                <w:lang w:eastAsia="zh-CN"/>
              </w:rPr>
            </w:pPr>
            <w:r>
              <w:rPr>
                <w:color w:val="000000"/>
                <w:szCs w:val="20"/>
                <w:lang w:eastAsia="zh-CN"/>
              </w:rPr>
              <w:t>SU-MIMO+PF</w:t>
            </w:r>
          </w:p>
        </w:tc>
      </w:tr>
      <w:tr w:rsidR="00E93AC1">
        <w:trPr>
          <w:trHeight w:val="288"/>
        </w:trPr>
        <w:tc>
          <w:tcPr>
            <w:tcW w:w="3340" w:type="dxa"/>
            <w:noWrap/>
          </w:tcPr>
          <w:p w:rsidR="00E93AC1" w:rsidRDefault="00867B98">
            <w:pPr>
              <w:spacing w:before="60" w:after="60" w:line="240" w:lineRule="auto"/>
              <w:jc w:val="center"/>
              <w:rPr>
                <w:rFonts w:eastAsiaTheme="minorEastAsia"/>
                <w:color w:val="000000"/>
                <w:szCs w:val="20"/>
                <w:lang w:eastAsia="zh-CN"/>
              </w:rPr>
            </w:pPr>
            <w:r>
              <w:rPr>
                <w:rFonts w:eastAsiaTheme="minorEastAsia"/>
                <w:color w:val="000000"/>
                <w:szCs w:val="20"/>
                <w:lang w:eastAsia="zh-CN"/>
              </w:rPr>
              <w:t xml:space="preserve">Power control </w:t>
            </w:r>
            <w:r>
              <w:rPr>
                <w:rFonts w:eastAsiaTheme="minorEastAsia"/>
                <w:color w:val="000000"/>
                <w:szCs w:val="20"/>
                <w:lang w:eastAsia="zh-CN"/>
              </w:rPr>
              <w:t>for PUSCH</w:t>
            </w:r>
          </w:p>
        </w:tc>
        <w:tc>
          <w:tcPr>
            <w:tcW w:w="5460" w:type="dxa"/>
            <w:noWrap/>
          </w:tcPr>
          <w:p w:rsidR="00E93AC1" w:rsidRDefault="00867B98">
            <w:pPr>
              <w:spacing w:before="60" w:after="60" w:line="240" w:lineRule="auto"/>
              <w:jc w:val="center"/>
              <w:rPr>
                <w:rFonts w:eastAsiaTheme="minorEastAsia"/>
                <w:color w:val="000000"/>
                <w:szCs w:val="20"/>
                <w:lang w:eastAsia="zh-CN"/>
              </w:rPr>
            </w:pPr>
            <w:r>
              <w:rPr>
                <w:rFonts w:eastAsiaTheme="minorEastAsia" w:hint="eastAsia"/>
                <w:color w:val="000000"/>
                <w:szCs w:val="20"/>
                <w:lang w:eastAsia="zh-CN"/>
              </w:rPr>
              <w:t>P</w:t>
            </w:r>
            <w:r>
              <w:rPr>
                <w:rFonts w:eastAsiaTheme="minorEastAsia"/>
                <w:color w:val="000000"/>
                <w:szCs w:val="20"/>
                <w:lang w:eastAsia="zh-CN"/>
              </w:rPr>
              <w:t>0=-60dbm, alpha=0.6</w:t>
            </w:r>
          </w:p>
        </w:tc>
      </w:tr>
    </w:tbl>
    <w:p w:rsidR="00E93AC1" w:rsidRDefault="00E93AC1">
      <w:pPr>
        <w:pStyle w:val="Heading1"/>
        <w:numPr>
          <w:ilvl w:val="0"/>
          <w:numId w:val="0"/>
        </w:numPr>
        <w:rPr>
          <w:color w:val="000000" w:themeColor="text1"/>
        </w:rPr>
      </w:pPr>
    </w:p>
    <w:p w:rsidR="00E93AC1" w:rsidRDefault="00E93AC1"/>
    <w:sectPr w:rsidR="00E93AC1" w:rsidSect="00E93AC1">
      <w:footerReference w:type="default" r:id="rId17"/>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3AC1" w:rsidRDefault="00867B98">
      <w:pPr>
        <w:spacing w:line="240" w:lineRule="auto"/>
      </w:pPr>
      <w:r>
        <w:separator/>
      </w:r>
    </w:p>
  </w:endnote>
  <w:endnote w:type="continuationSeparator" w:id="0">
    <w:p w:rsidR="00E93AC1" w:rsidRDefault="00867B9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default"/>
    <w:sig w:usb0="00000000" w:usb1="00000000"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869360"/>
      <w:docPartObj>
        <w:docPartGallery w:val="Page Numbers (Bottom of Page)"/>
        <w:docPartUnique/>
      </w:docPartObj>
    </w:sdtPr>
    <w:sdtContent>
      <w:p w:rsidR="00594549" w:rsidRDefault="00594549">
        <w:pPr>
          <w:pStyle w:val="Footer"/>
          <w:jc w:val="center"/>
        </w:pPr>
        <w:fldSimple w:instr=" PAGE   \* MERGEFORMAT ">
          <w:r w:rsidR="00867B98">
            <w:rPr>
              <w:noProof/>
            </w:rPr>
            <w:t>7</w:t>
          </w:r>
        </w:fldSimple>
      </w:p>
    </w:sdtContent>
  </w:sdt>
  <w:p w:rsidR="00E93AC1" w:rsidRDefault="00E93AC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3AC1" w:rsidRDefault="00867B98">
      <w:pPr>
        <w:spacing w:after="0"/>
      </w:pPr>
      <w:r>
        <w:separator/>
      </w:r>
    </w:p>
  </w:footnote>
  <w:footnote w:type="continuationSeparator" w:id="0">
    <w:p w:rsidR="00E93AC1" w:rsidRDefault="00867B98">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9BD3F3A"/>
    <w:multiLevelType w:val="singleLevel"/>
    <w:tmpl w:val="C9BD3F3A"/>
    <w:lvl w:ilvl="0">
      <w:start w:val="1"/>
      <w:numFmt w:val="bullet"/>
      <w:lvlText w:val=""/>
      <w:lvlJc w:val="left"/>
      <w:pPr>
        <w:tabs>
          <w:tab w:val="left" w:pos="420"/>
        </w:tabs>
        <w:ind w:left="420" w:hanging="420"/>
      </w:pPr>
      <w:rPr>
        <w:rFonts w:ascii="Wingdings" w:hAnsi="Wingdings" w:hint="default"/>
      </w:rPr>
    </w:lvl>
  </w:abstractNum>
  <w:abstractNum w:abstractNumId="1">
    <w:nsid w:val="FBFF08A7"/>
    <w:multiLevelType w:val="singleLevel"/>
    <w:tmpl w:val="FBFF08A7"/>
    <w:lvl w:ilvl="0">
      <w:start w:val="1"/>
      <w:numFmt w:val="bullet"/>
      <w:lvlText w:val=""/>
      <w:lvlJc w:val="left"/>
      <w:pPr>
        <w:tabs>
          <w:tab w:val="left" w:pos="420"/>
        </w:tabs>
        <w:ind w:left="420" w:hanging="420"/>
      </w:pPr>
      <w:rPr>
        <w:rFonts w:ascii="Wingdings" w:hAnsi="Wingdings" w:hint="default"/>
      </w:rPr>
    </w:lvl>
  </w:abstractNum>
  <w:abstractNum w:abstractNumId="2">
    <w:nsid w:val="245D3F44"/>
    <w:multiLevelType w:val="multilevel"/>
    <w:tmpl w:val="245D3F44"/>
    <w:lvl w:ilvl="0">
      <w:start w:val="1"/>
      <w:numFmt w:val="bullet"/>
      <w:lvlText w:val=""/>
      <w:lvlJc w:val="left"/>
      <w:pPr>
        <w:tabs>
          <w:tab w:val="left" w:pos="0"/>
        </w:tabs>
        <w:ind w:left="840" w:hanging="420"/>
      </w:pPr>
      <w:rPr>
        <w:rFonts w:ascii="Symbol" w:hAnsi="Symbol" w:hint="default"/>
        <w:lang w:val="en-US"/>
      </w:rPr>
    </w:lvl>
    <w:lvl w:ilvl="1">
      <w:start w:val="1"/>
      <w:numFmt w:val="bullet"/>
      <w:lvlText w:val=""/>
      <w:lvlJc w:val="left"/>
      <w:pPr>
        <w:tabs>
          <w:tab w:val="left" w:pos="0"/>
        </w:tabs>
        <w:ind w:left="1260" w:hanging="420"/>
      </w:pPr>
      <w:rPr>
        <w:rFonts w:ascii="Wingdings" w:hAnsi="Wingdings" w:hint="default"/>
      </w:rPr>
    </w:lvl>
    <w:lvl w:ilvl="2">
      <w:start w:val="1"/>
      <w:numFmt w:val="bullet"/>
      <w:lvlText w:val=""/>
      <w:lvlJc w:val="left"/>
      <w:pPr>
        <w:tabs>
          <w:tab w:val="left" w:pos="0"/>
        </w:tabs>
        <w:ind w:left="1680" w:hanging="420"/>
      </w:pPr>
      <w:rPr>
        <w:rFonts w:ascii="Wingdings" w:hAnsi="Wingdings" w:hint="default"/>
      </w:rPr>
    </w:lvl>
    <w:lvl w:ilvl="3">
      <w:start w:val="1"/>
      <w:numFmt w:val="bullet"/>
      <w:lvlText w:val=""/>
      <w:lvlJc w:val="left"/>
      <w:pPr>
        <w:tabs>
          <w:tab w:val="left" w:pos="0"/>
        </w:tabs>
        <w:ind w:left="2100" w:hanging="420"/>
      </w:pPr>
      <w:rPr>
        <w:rFonts w:ascii="Wingdings" w:hAnsi="Wingdings" w:hint="default"/>
      </w:rPr>
    </w:lvl>
    <w:lvl w:ilvl="4">
      <w:start w:val="1"/>
      <w:numFmt w:val="bullet"/>
      <w:lvlText w:val=""/>
      <w:lvlJc w:val="left"/>
      <w:pPr>
        <w:tabs>
          <w:tab w:val="left" w:pos="0"/>
        </w:tabs>
        <w:ind w:left="2520" w:hanging="420"/>
      </w:pPr>
      <w:rPr>
        <w:rFonts w:ascii="Wingdings" w:hAnsi="Wingdings" w:hint="default"/>
      </w:rPr>
    </w:lvl>
    <w:lvl w:ilvl="5">
      <w:start w:val="1"/>
      <w:numFmt w:val="bullet"/>
      <w:lvlText w:val=""/>
      <w:lvlJc w:val="left"/>
      <w:pPr>
        <w:tabs>
          <w:tab w:val="left" w:pos="0"/>
        </w:tabs>
        <w:ind w:left="2940" w:hanging="420"/>
      </w:pPr>
      <w:rPr>
        <w:rFonts w:ascii="Wingdings" w:hAnsi="Wingdings" w:hint="default"/>
      </w:rPr>
    </w:lvl>
    <w:lvl w:ilvl="6">
      <w:start w:val="1"/>
      <w:numFmt w:val="bullet"/>
      <w:lvlText w:val=""/>
      <w:lvlJc w:val="left"/>
      <w:pPr>
        <w:tabs>
          <w:tab w:val="left" w:pos="0"/>
        </w:tabs>
        <w:ind w:left="3360" w:hanging="420"/>
      </w:pPr>
      <w:rPr>
        <w:rFonts w:ascii="Wingdings" w:hAnsi="Wingdings" w:hint="default"/>
      </w:rPr>
    </w:lvl>
    <w:lvl w:ilvl="7">
      <w:start w:val="1"/>
      <w:numFmt w:val="bullet"/>
      <w:lvlText w:val=""/>
      <w:lvlJc w:val="left"/>
      <w:pPr>
        <w:tabs>
          <w:tab w:val="left" w:pos="0"/>
        </w:tabs>
        <w:ind w:left="3780" w:hanging="420"/>
      </w:pPr>
      <w:rPr>
        <w:rFonts w:ascii="Wingdings" w:hAnsi="Wingdings" w:hint="default"/>
      </w:rPr>
    </w:lvl>
    <w:lvl w:ilvl="8">
      <w:start w:val="1"/>
      <w:numFmt w:val="bullet"/>
      <w:lvlText w:val=""/>
      <w:lvlJc w:val="left"/>
      <w:pPr>
        <w:tabs>
          <w:tab w:val="left" w:pos="0"/>
        </w:tabs>
        <w:ind w:left="4200" w:hanging="420"/>
      </w:pPr>
      <w:rPr>
        <w:rFonts w:ascii="Wingdings" w:hAnsi="Wingdings" w:hint="default"/>
      </w:rPr>
    </w:lvl>
  </w:abstractNum>
  <w:abstractNum w:abstractNumId="3">
    <w:nsid w:val="24AF0755"/>
    <w:multiLevelType w:val="multilevel"/>
    <w:tmpl w:val="24AF0755"/>
    <w:lvl w:ilvl="0">
      <w:start w:val="1"/>
      <w:numFmt w:val="bullet"/>
      <w:lvlText w:val=""/>
      <w:lvlJc w:val="left"/>
      <w:pPr>
        <w:ind w:left="840" w:hanging="420"/>
      </w:pPr>
      <w:rPr>
        <w:rFonts w:ascii="Symbol" w:hAnsi="Symbol" w:hint="default"/>
        <w:lang w:val="en-US"/>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nsid w:val="2AA07955"/>
    <w:multiLevelType w:val="multilevel"/>
    <w:tmpl w:val="2AA07955"/>
    <w:lvl w:ilvl="0">
      <w:start w:val="1"/>
      <w:numFmt w:val="bullet"/>
      <w:lvlText w:val=""/>
      <w:lvlJc w:val="left"/>
      <w:pPr>
        <w:ind w:left="840" w:hanging="420"/>
      </w:pPr>
      <w:rPr>
        <w:rFonts w:ascii="Symbol" w:hAnsi="Symbol" w:hint="default"/>
        <w:lang w:val="en-US"/>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2FE343E4"/>
    <w:multiLevelType w:val="multilevel"/>
    <w:tmpl w:val="2FE343E4"/>
    <w:lvl w:ilvl="0">
      <w:start w:val="1"/>
      <w:numFmt w:val="decimal"/>
      <w:pStyle w:val="Heading1"/>
      <w:lvlText w:val="%1"/>
      <w:lvlJc w:val="left"/>
      <w:pPr>
        <w:tabs>
          <w:tab w:val="left" w:pos="612"/>
        </w:tabs>
        <w:ind w:left="0" w:firstLine="0"/>
      </w:pPr>
      <w:rPr>
        <w:rFonts w:hint="eastAsia"/>
        <w:u w:val="none"/>
      </w:rPr>
    </w:lvl>
    <w:lvl w:ilvl="1">
      <w:start w:val="1"/>
      <w:numFmt w:val="decimal"/>
      <w:pStyle w:val="Heading2"/>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907"/>
        </w:tabs>
        <w:ind w:left="907" w:hanging="907"/>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7">
    <w:nsid w:val="3D912AFC"/>
    <w:multiLevelType w:val="multilevel"/>
    <w:tmpl w:val="3D912AFC"/>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59F314E5"/>
    <w:multiLevelType w:val="multilevel"/>
    <w:tmpl w:val="59F314E5"/>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start w:val="1"/>
      <w:numFmt w:val="bullet"/>
      <w:lvlText w:val="o"/>
      <w:lvlJc w:val="left"/>
      <w:pPr>
        <w:ind w:left="1200" w:hanging="36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num w:numId="1">
    <w:abstractNumId w:val="6"/>
  </w:num>
  <w:num w:numId="2">
    <w:abstractNumId w:val="5"/>
  </w:num>
  <w:num w:numId="3">
    <w:abstractNumId w:val="7"/>
  </w:num>
  <w:num w:numId="4">
    <w:abstractNumId w:val="10"/>
  </w:num>
  <w:num w:numId="5">
    <w:abstractNumId w:val="8"/>
  </w:num>
  <w:num w:numId="6">
    <w:abstractNumId w:val="2"/>
  </w:num>
  <w:num w:numId="7">
    <w:abstractNumId w:val="3"/>
  </w:num>
  <w:num w:numId="8">
    <w:abstractNumId w:val="4"/>
  </w:num>
  <w:num w:numId="9">
    <w:abstractNumId w:val="0"/>
  </w:num>
  <w:num w:numId="10">
    <w:abstractNumId w:val="1"/>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13B8F"/>
    <w:rsid w:val="8E71A265"/>
    <w:rsid w:val="A762CE45"/>
    <w:rsid w:val="BE822F06"/>
    <w:rsid w:val="DABE267F"/>
    <w:rsid w:val="EFB7B306"/>
    <w:rsid w:val="F5EF09F3"/>
    <w:rsid w:val="F9CE40F4"/>
    <w:rsid w:val="FBFB0185"/>
    <w:rsid w:val="FD6F3381"/>
    <w:rsid w:val="FD77FAF0"/>
    <w:rsid w:val="FEDD7AA3"/>
    <w:rsid w:val="FF7E52BA"/>
    <w:rsid w:val="00000A76"/>
    <w:rsid w:val="00006B78"/>
    <w:rsid w:val="00006F09"/>
    <w:rsid w:val="00013118"/>
    <w:rsid w:val="00013297"/>
    <w:rsid w:val="000133A8"/>
    <w:rsid w:val="00016D3F"/>
    <w:rsid w:val="0001790B"/>
    <w:rsid w:val="00020839"/>
    <w:rsid w:val="00021987"/>
    <w:rsid w:val="0003093F"/>
    <w:rsid w:val="000319D3"/>
    <w:rsid w:val="000336C0"/>
    <w:rsid w:val="000405AC"/>
    <w:rsid w:val="0004100C"/>
    <w:rsid w:val="0005037E"/>
    <w:rsid w:val="00050A2D"/>
    <w:rsid w:val="000523E4"/>
    <w:rsid w:val="00057FB4"/>
    <w:rsid w:val="000645CB"/>
    <w:rsid w:val="00070955"/>
    <w:rsid w:val="00074C14"/>
    <w:rsid w:val="00074FE2"/>
    <w:rsid w:val="00084208"/>
    <w:rsid w:val="00087415"/>
    <w:rsid w:val="00090D91"/>
    <w:rsid w:val="0009259B"/>
    <w:rsid w:val="00095299"/>
    <w:rsid w:val="000A339C"/>
    <w:rsid w:val="000A4992"/>
    <w:rsid w:val="000A68B4"/>
    <w:rsid w:val="000B0226"/>
    <w:rsid w:val="000B4669"/>
    <w:rsid w:val="000B4B1E"/>
    <w:rsid w:val="000B6572"/>
    <w:rsid w:val="000C2D9D"/>
    <w:rsid w:val="000C33A4"/>
    <w:rsid w:val="000D0F36"/>
    <w:rsid w:val="000D2C46"/>
    <w:rsid w:val="000D75CB"/>
    <w:rsid w:val="000E60E6"/>
    <w:rsid w:val="000F7C07"/>
    <w:rsid w:val="001007A0"/>
    <w:rsid w:val="001008A6"/>
    <w:rsid w:val="00104A27"/>
    <w:rsid w:val="00116517"/>
    <w:rsid w:val="001219C0"/>
    <w:rsid w:val="00127E1D"/>
    <w:rsid w:val="00134FE6"/>
    <w:rsid w:val="0013501B"/>
    <w:rsid w:val="00136529"/>
    <w:rsid w:val="00141273"/>
    <w:rsid w:val="00142956"/>
    <w:rsid w:val="00144254"/>
    <w:rsid w:val="00146747"/>
    <w:rsid w:val="0015306E"/>
    <w:rsid w:val="00155DCE"/>
    <w:rsid w:val="0015606F"/>
    <w:rsid w:val="001632C5"/>
    <w:rsid w:val="00173728"/>
    <w:rsid w:val="001745FF"/>
    <w:rsid w:val="00175F89"/>
    <w:rsid w:val="001769D1"/>
    <w:rsid w:val="00177A76"/>
    <w:rsid w:val="00177CD9"/>
    <w:rsid w:val="00181819"/>
    <w:rsid w:val="0018182B"/>
    <w:rsid w:val="00184332"/>
    <w:rsid w:val="00184FDB"/>
    <w:rsid w:val="001856D6"/>
    <w:rsid w:val="00186DCE"/>
    <w:rsid w:val="00191E39"/>
    <w:rsid w:val="00195922"/>
    <w:rsid w:val="001968FD"/>
    <w:rsid w:val="001A2843"/>
    <w:rsid w:val="001A4D22"/>
    <w:rsid w:val="001A7EF0"/>
    <w:rsid w:val="001B073E"/>
    <w:rsid w:val="001B23DF"/>
    <w:rsid w:val="001B2C3C"/>
    <w:rsid w:val="001B3988"/>
    <w:rsid w:val="001B66FB"/>
    <w:rsid w:val="001B68EA"/>
    <w:rsid w:val="001C4DF7"/>
    <w:rsid w:val="001D1374"/>
    <w:rsid w:val="001D5363"/>
    <w:rsid w:val="001D5DBF"/>
    <w:rsid w:val="001D7582"/>
    <w:rsid w:val="001E6C2C"/>
    <w:rsid w:val="001F04BB"/>
    <w:rsid w:val="001F3361"/>
    <w:rsid w:val="001F44E4"/>
    <w:rsid w:val="001F5B8D"/>
    <w:rsid w:val="001F63B6"/>
    <w:rsid w:val="001F7DB0"/>
    <w:rsid w:val="002051B0"/>
    <w:rsid w:val="00206225"/>
    <w:rsid w:val="002233FA"/>
    <w:rsid w:val="0023483D"/>
    <w:rsid w:val="00234C6C"/>
    <w:rsid w:val="002400B6"/>
    <w:rsid w:val="00243326"/>
    <w:rsid w:val="002461A0"/>
    <w:rsid w:val="002528C1"/>
    <w:rsid w:val="00254DC0"/>
    <w:rsid w:val="00254E42"/>
    <w:rsid w:val="00255DC7"/>
    <w:rsid w:val="00255E95"/>
    <w:rsid w:val="00266BE2"/>
    <w:rsid w:val="0026704C"/>
    <w:rsid w:val="0027029A"/>
    <w:rsid w:val="0027360E"/>
    <w:rsid w:val="00281143"/>
    <w:rsid w:val="00282FC7"/>
    <w:rsid w:val="002B163A"/>
    <w:rsid w:val="002B1E32"/>
    <w:rsid w:val="002B5A98"/>
    <w:rsid w:val="002B7388"/>
    <w:rsid w:val="002C1A95"/>
    <w:rsid w:val="002C1BE1"/>
    <w:rsid w:val="002D12E9"/>
    <w:rsid w:val="002D1605"/>
    <w:rsid w:val="002D3E09"/>
    <w:rsid w:val="002D4C43"/>
    <w:rsid w:val="002D4CA9"/>
    <w:rsid w:val="002D606C"/>
    <w:rsid w:val="002D62BA"/>
    <w:rsid w:val="002D6A8D"/>
    <w:rsid w:val="002E6712"/>
    <w:rsid w:val="002F2DD3"/>
    <w:rsid w:val="002F37AD"/>
    <w:rsid w:val="002F4D49"/>
    <w:rsid w:val="002F5FB2"/>
    <w:rsid w:val="00301BD1"/>
    <w:rsid w:val="003022D1"/>
    <w:rsid w:val="00303E28"/>
    <w:rsid w:val="00310A5D"/>
    <w:rsid w:val="00320E0B"/>
    <w:rsid w:val="003217FE"/>
    <w:rsid w:val="003229C1"/>
    <w:rsid w:val="00324FAB"/>
    <w:rsid w:val="00326F8D"/>
    <w:rsid w:val="00331C42"/>
    <w:rsid w:val="00341EC3"/>
    <w:rsid w:val="0034431C"/>
    <w:rsid w:val="003475DE"/>
    <w:rsid w:val="00354194"/>
    <w:rsid w:val="00354F25"/>
    <w:rsid w:val="00355C49"/>
    <w:rsid w:val="00356532"/>
    <w:rsid w:val="003614C6"/>
    <w:rsid w:val="003626EA"/>
    <w:rsid w:val="0036798C"/>
    <w:rsid w:val="00371F0C"/>
    <w:rsid w:val="00374FAA"/>
    <w:rsid w:val="00375D90"/>
    <w:rsid w:val="003771F9"/>
    <w:rsid w:val="00377597"/>
    <w:rsid w:val="0038625F"/>
    <w:rsid w:val="00391B34"/>
    <w:rsid w:val="00393BDE"/>
    <w:rsid w:val="00397617"/>
    <w:rsid w:val="003A0AA3"/>
    <w:rsid w:val="003A1DD1"/>
    <w:rsid w:val="003A44CB"/>
    <w:rsid w:val="003B001D"/>
    <w:rsid w:val="003B2C48"/>
    <w:rsid w:val="003B3442"/>
    <w:rsid w:val="003B5ADF"/>
    <w:rsid w:val="003B66A8"/>
    <w:rsid w:val="003C0A73"/>
    <w:rsid w:val="003D326B"/>
    <w:rsid w:val="003D607A"/>
    <w:rsid w:val="003D7AEB"/>
    <w:rsid w:val="003E76C2"/>
    <w:rsid w:val="003F024F"/>
    <w:rsid w:val="003F09B3"/>
    <w:rsid w:val="003F1AD9"/>
    <w:rsid w:val="003F5742"/>
    <w:rsid w:val="003F7684"/>
    <w:rsid w:val="00400A5F"/>
    <w:rsid w:val="00401E96"/>
    <w:rsid w:val="004059D1"/>
    <w:rsid w:val="0040608B"/>
    <w:rsid w:val="004073E3"/>
    <w:rsid w:val="00412DB7"/>
    <w:rsid w:val="00421520"/>
    <w:rsid w:val="0042326C"/>
    <w:rsid w:val="00425915"/>
    <w:rsid w:val="004274B4"/>
    <w:rsid w:val="004312C4"/>
    <w:rsid w:val="004358C1"/>
    <w:rsid w:val="0043658B"/>
    <w:rsid w:val="00436A9B"/>
    <w:rsid w:val="0043732B"/>
    <w:rsid w:val="0044049F"/>
    <w:rsid w:val="004413CD"/>
    <w:rsid w:val="004416BB"/>
    <w:rsid w:val="00443A24"/>
    <w:rsid w:val="00443AD7"/>
    <w:rsid w:val="00445DF8"/>
    <w:rsid w:val="004509A6"/>
    <w:rsid w:val="00454837"/>
    <w:rsid w:val="0045529C"/>
    <w:rsid w:val="00457C6A"/>
    <w:rsid w:val="00457CDF"/>
    <w:rsid w:val="00460D97"/>
    <w:rsid w:val="00463790"/>
    <w:rsid w:val="00465845"/>
    <w:rsid w:val="00471A22"/>
    <w:rsid w:val="004733B1"/>
    <w:rsid w:val="004769CB"/>
    <w:rsid w:val="00477A5B"/>
    <w:rsid w:val="00480B5D"/>
    <w:rsid w:val="00481FC5"/>
    <w:rsid w:val="00483461"/>
    <w:rsid w:val="0048433D"/>
    <w:rsid w:val="00485AB4"/>
    <w:rsid w:val="00490E9D"/>
    <w:rsid w:val="004972B3"/>
    <w:rsid w:val="004A13A4"/>
    <w:rsid w:val="004A26BD"/>
    <w:rsid w:val="004A2765"/>
    <w:rsid w:val="004B0793"/>
    <w:rsid w:val="004B07BF"/>
    <w:rsid w:val="004C0C5A"/>
    <w:rsid w:val="004D424C"/>
    <w:rsid w:val="004D663C"/>
    <w:rsid w:val="004F1795"/>
    <w:rsid w:val="0050309F"/>
    <w:rsid w:val="00505137"/>
    <w:rsid w:val="00511826"/>
    <w:rsid w:val="00514A60"/>
    <w:rsid w:val="0051576B"/>
    <w:rsid w:val="00517DC4"/>
    <w:rsid w:val="00526087"/>
    <w:rsid w:val="005273E5"/>
    <w:rsid w:val="005278B7"/>
    <w:rsid w:val="00530840"/>
    <w:rsid w:val="00534606"/>
    <w:rsid w:val="00534D51"/>
    <w:rsid w:val="005436BF"/>
    <w:rsid w:val="00545729"/>
    <w:rsid w:val="00545E5C"/>
    <w:rsid w:val="005518C1"/>
    <w:rsid w:val="00551FE6"/>
    <w:rsid w:val="00552389"/>
    <w:rsid w:val="00557096"/>
    <w:rsid w:val="00564290"/>
    <w:rsid w:val="00564A9B"/>
    <w:rsid w:val="005667DB"/>
    <w:rsid w:val="00566B48"/>
    <w:rsid w:val="0057184F"/>
    <w:rsid w:val="00580711"/>
    <w:rsid w:val="00584430"/>
    <w:rsid w:val="00590553"/>
    <w:rsid w:val="00590899"/>
    <w:rsid w:val="00590F25"/>
    <w:rsid w:val="00592B35"/>
    <w:rsid w:val="0059430F"/>
    <w:rsid w:val="00594549"/>
    <w:rsid w:val="0059578E"/>
    <w:rsid w:val="005A2EA3"/>
    <w:rsid w:val="005A4984"/>
    <w:rsid w:val="005A7E6F"/>
    <w:rsid w:val="005B1455"/>
    <w:rsid w:val="005B1DE4"/>
    <w:rsid w:val="005B38D4"/>
    <w:rsid w:val="005B462C"/>
    <w:rsid w:val="005B4F08"/>
    <w:rsid w:val="005C01AF"/>
    <w:rsid w:val="005C5216"/>
    <w:rsid w:val="005C6823"/>
    <w:rsid w:val="005D0093"/>
    <w:rsid w:val="005D1AD9"/>
    <w:rsid w:val="005E60E4"/>
    <w:rsid w:val="005F04AA"/>
    <w:rsid w:val="005F248D"/>
    <w:rsid w:val="005F547C"/>
    <w:rsid w:val="005F5B84"/>
    <w:rsid w:val="00600444"/>
    <w:rsid w:val="00610C3D"/>
    <w:rsid w:val="0061279D"/>
    <w:rsid w:val="00617C09"/>
    <w:rsid w:val="00621CBE"/>
    <w:rsid w:val="006256F8"/>
    <w:rsid w:val="00626993"/>
    <w:rsid w:val="00626DA7"/>
    <w:rsid w:val="00630946"/>
    <w:rsid w:val="00632EC8"/>
    <w:rsid w:val="00641D18"/>
    <w:rsid w:val="00643D25"/>
    <w:rsid w:val="00644331"/>
    <w:rsid w:val="00656AD8"/>
    <w:rsid w:val="00660656"/>
    <w:rsid w:val="006728CC"/>
    <w:rsid w:val="006778CD"/>
    <w:rsid w:val="00684808"/>
    <w:rsid w:val="00684AF5"/>
    <w:rsid w:val="00686832"/>
    <w:rsid w:val="00687CCD"/>
    <w:rsid w:val="00690153"/>
    <w:rsid w:val="00692589"/>
    <w:rsid w:val="00693BC6"/>
    <w:rsid w:val="006A3459"/>
    <w:rsid w:val="006A3D33"/>
    <w:rsid w:val="006A45A5"/>
    <w:rsid w:val="006B00BE"/>
    <w:rsid w:val="006B2C37"/>
    <w:rsid w:val="006B312B"/>
    <w:rsid w:val="006B4521"/>
    <w:rsid w:val="006C498F"/>
    <w:rsid w:val="006C590B"/>
    <w:rsid w:val="006C6222"/>
    <w:rsid w:val="006C661C"/>
    <w:rsid w:val="006D3B7D"/>
    <w:rsid w:val="006E05F9"/>
    <w:rsid w:val="006E53B9"/>
    <w:rsid w:val="006E7C44"/>
    <w:rsid w:val="006F05DD"/>
    <w:rsid w:val="006F20E0"/>
    <w:rsid w:val="006F6EAD"/>
    <w:rsid w:val="006F6F08"/>
    <w:rsid w:val="00701684"/>
    <w:rsid w:val="00702197"/>
    <w:rsid w:val="00722518"/>
    <w:rsid w:val="00722C0C"/>
    <w:rsid w:val="007405C9"/>
    <w:rsid w:val="00744F37"/>
    <w:rsid w:val="00745102"/>
    <w:rsid w:val="007473BB"/>
    <w:rsid w:val="00750F9A"/>
    <w:rsid w:val="00754739"/>
    <w:rsid w:val="00755608"/>
    <w:rsid w:val="007572D7"/>
    <w:rsid w:val="00757A68"/>
    <w:rsid w:val="00760B36"/>
    <w:rsid w:val="00760DFC"/>
    <w:rsid w:val="007629B6"/>
    <w:rsid w:val="007671CA"/>
    <w:rsid w:val="007710B0"/>
    <w:rsid w:val="007743E7"/>
    <w:rsid w:val="00776546"/>
    <w:rsid w:val="00776CDE"/>
    <w:rsid w:val="0078554C"/>
    <w:rsid w:val="00787411"/>
    <w:rsid w:val="007918BC"/>
    <w:rsid w:val="00793286"/>
    <w:rsid w:val="00795A58"/>
    <w:rsid w:val="00796F82"/>
    <w:rsid w:val="007A26F4"/>
    <w:rsid w:val="007A2FB8"/>
    <w:rsid w:val="007A4312"/>
    <w:rsid w:val="007A4541"/>
    <w:rsid w:val="007B12AE"/>
    <w:rsid w:val="007B55A0"/>
    <w:rsid w:val="007B5D6F"/>
    <w:rsid w:val="007B621E"/>
    <w:rsid w:val="007C03BD"/>
    <w:rsid w:val="007C1740"/>
    <w:rsid w:val="007D07E0"/>
    <w:rsid w:val="007D2352"/>
    <w:rsid w:val="007D2E95"/>
    <w:rsid w:val="007D6E4D"/>
    <w:rsid w:val="007E273E"/>
    <w:rsid w:val="007E37D0"/>
    <w:rsid w:val="007E52F3"/>
    <w:rsid w:val="007F46E6"/>
    <w:rsid w:val="007F5694"/>
    <w:rsid w:val="00800D55"/>
    <w:rsid w:val="00801660"/>
    <w:rsid w:val="00801BEB"/>
    <w:rsid w:val="00801D55"/>
    <w:rsid w:val="00803247"/>
    <w:rsid w:val="00805428"/>
    <w:rsid w:val="0080657F"/>
    <w:rsid w:val="00812D9E"/>
    <w:rsid w:val="0081342B"/>
    <w:rsid w:val="00814666"/>
    <w:rsid w:val="008147FC"/>
    <w:rsid w:val="00816F12"/>
    <w:rsid w:val="00817DAF"/>
    <w:rsid w:val="00822BFF"/>
    <w:rsid w:val="00824DD8"/>
    <w:rsid w:val="0083376F"/>
    <w:rsid w:val="0083539F"/>
    <w:rsid w:val="00835732"/>
    <w:rsid w:val="00835DA1"/>
    <w:rsid w:val="00842365"/>
    <w:rsid w:val="008501E5"/>
    <w:rsid w:val="008516C6"/>
    <w:rsid w:val="00851A86"/>
    <w:rsid w:val="008523C9"/>
    <w:rsid w:val="00855972"/>
    <w:rsid w:val="0085629D"/>
    <w:rsid w:val="00856AFF"/>
    <w:rsid w:val="00865498"/>
    <w:rsid w:val="00867B98"/>
    <w:rsid w:val="00874891"/>
    <w:rsid w:val="00874A66"/>
    <w:rsid w:val="00875397"/>
    <w:rsid w:val="00884803"/>
    <w:rsid w:val="0088569E"/>
    <w:rsid w:val="00887936"/>
    <w:rsid w:val="00890ABD"/>
    <w:rsid w:val="008958FE"/>
    <w:rsid w:val="00897385"/>
    <w:rsid w:val="008A458B"/>
    <w:rsid w:val="008A5F4E"/>
    <w:rsid w:val="008B04A2"/>
    <w:rsid w:val="008B14E3"/>
    <w:rsid w:val="008B73BA"/>
    <w:rsid w:val="008C1FB4"/>
    <w:rsid w:val="008C2D35"/>
    <w:rsid w:val="008C5E32"/>
    <w:rsid w:val="008D0127"/>
    <w:rsid w:val="008D31DD"/>
    <w:rsid w:val="008D48A7"/>
    <w:rsid w:val="008E3BDA"/>
    <w:rsid w:val="008E78AF"/>
    <w:rsid w:val="008F46F2"/>
    <w:rsid w:val="008F58A0"/>
    <w:rsid w:val="008F65BC"/>
    <w:rsid w:val="009004E3"/>
    <w:rsid w:val="009006F8"/>
    <w:rsid w:val="00912074"/>
    <w:rsid w:val="00920C8B"/>
    <w:rsid w:val="00923A20"/>
    <w:rsid w:val="0092415B"/>
    <w:rsid w:val="00941E37"/>
    <w:rsid w:val="00942AF0"/>
    <w:rsid w:val="00944DA4"/>
    <w:rsid w:val="00947DD3"/>
    <w:rsid w:val="00951256"/>
    <w:rsid w:val="00954C70"/>
    <w:rsid w:val="009575CF"/>
    <w:rsid w:val="0096008C"/>
    <w:rsid w:val="009617C1"/>
    <w:rsid w:val="009634C3"/>
    <w:rsid w:val="00967F46"/>
    <w:rsid w:val="00980E37"/>
    <w:rsid w:val="00982AD6"/>
    <w:rsid w:val="00983B6A"/>
    <w:rsid w:val="0098661F"/>
    <w:rsid w:val="00991F25"/>
    <w:rsid w:val="009944AD"/>
    <w:rsid w:val="0099740A"/>
    <w:rsid w:val="00997A6B"/>
    <w:rsid w:val="009A01E4"/>
    <w:rsid w:val="009A2A42"/>
    <w:rsid w:val="009A2AD3"/>
    <w:rsid w:val="009A32F1"/>
    <w:rsid w:val="009A3E0C"/>
    <w:rsid w:val="009A4969"/>
    <w:rsid w:val="009A7F56"/>
    <w:rsid w:val="009B0EBF"/>
    <w:rsid w:val="009B4C81"/>
    <w:rsid w:val="009B6E57"/>
    <w:rsid w:val="009C6FC3"/>
    <w:rsid w:val="009D04FA"/>
    <w:rsid w:val="009D409A"/>
    <w:rsid w:val="009D435C"/>
    <w:rsid w:val="009D4418"/>
    <w:rsid w:val="009D51CE"/>
    <w:rsid w:val="009E3959"/>
    <w:rsid w:val="009E67DD"/>
    <w:rsid w:val="009F1588"/>
    <w:rsid w:val="009F1E89"/>
    <w:rsid w:val="009F27DD"/>
    <w:rsid w:val="009F31B2"/>
    <w:rsid w:val="00A02002"/>
    <w:rsid w:val="00A02C0D"/>
    <w:rsid w:val="00A07A44"/>
    <w:rsid w:val="00A1066C"/>
    <w:rsid w:val="00A33E1D"/>
    <w:rsid w:val="00A40BA8"/>
    <w:rsid w:val="00A41AB4"/>
    <w:rsid w:val="00A44314"/>
    <w:rsid w:val="00A45443"/>
    <w:rsid w:val="00A460F1"/>
    <w:rsid w:val="00A472B9"/>
    <w:rsid w:val="00A501EE"/>
    <w:rsid w:val="00A50E6C"/>
    <w:rsid w:val="00A5267E"/>
    <w:rsid w:val="00A52E9B"/>
    <w:rsid w:val="00A5561F"/>
    <w:rsid w:val="00A61986"/>
    <w:rsid w:val="00A6370F"/>
    <w:rsid w:val="00A670BD"/>
    <w:rsid w:val="00A7074A"/>
    <w:rsid w:val="00A760DD"/>
    <w:rsid w:val="00A82D6D"/>
    <w:rsid w:val="00A84571"/>
    <w:rsid w:val="00A907B4"/>
    <w:rsid w:val="00AA250F"/>
    <w:rsid w:val="00AA4A80"/>
    <w:rsid w:val="00AB0DE0"/>
    <w:rsid w:val="00AB56B4"/>
    <w:rsid w:val="00AC2679"/>
    <w:rsid w:val="00AC3A5B"/>
    <w:rsid w:val="00AC401A"/>
    <w:rsid w:val="00AC5B25"/>
    <w:rsid w:val="00AC6D3D"/>
    <w:rsid w:val="00AD020B"/>
    <w:rsid w:val="00AD140C"/>
    <w:rsid w:val="00AD15BC"/>
    <w:rsid w:val="00AD4083"/>
    <w:rsid w:val="00AE16AB"/>
    <w:rsid w:val="00AE777C"/>
    <w:rsid w:val="00B06635"/>
    <w:rsid w:val="00B07411"/>
    <w:rsid w:val="00B14007"/>
    <w:rsid w:val="00B1737B"/>
    <w:rsid w:val="00B21AE3"/>
    <w:rsid w:val="00B267E7"/>
    <w:rsid w:val="00B30AC7"/>
    <w:rsid w:val="00B34B54"/>
    <w:rsid w:val="00B35312"/>
    <w:rsid w:val="00B36D26"/>
    <w:rsid w:val="00B44A0F"/>
    <w:rsid w:val="00B4536E"/>
    <w:rsid w:val="00B453FD"/>
    <w:rsid w:val="00B55C4E"/>
    <w:rsid w:val="00B61693"/>
    <w:rsid w:val="00B679F5"/>
    <w:rsid w:val="00B7031E"/>
    <w:rsid w:val="00B71AFA"/>
    <w:rsid w:val="00B75805"/>
    <w:rsid w:val="00B80620"/>
    <w:rsid w:val="00B8646F"/>
    <w:rsid w:val="00B86DA8"/>
    <w:rsid w:val="00B91388"/>
    <w:rsid w:val="00B91C3D"/>
    <w:rsid w:val="00B937D7"/>
    <w:rsid w:val="00BA105C"/>
    <w:rsid w:val="00BA21EF"/>
    <w:rsid w:val="00BA33D7"/>
    <w:rsid w:val="00BA365F"/>
    <w:rsid w:val="00BB4996"/>
    <w:rsid w:val="00BB58E5"/>
    <w:rsid w:val="00BC54AE"/>
    <w:rsid w:val="00BC5C05"/>
    <w:rsid w:val="00BC78C4"/>
    <w:rsid w:val="00BD14B4"/>
    <w:rsid w:val="00BD246E"/>
    <w:rsid w:val="00BD737A"/>
    <w:rsid w:val="00BE43F3"/>
    <w:rsid w:val="00BE44EF"/>
    <w:rsid w:val="00BE62FC"/>
    <w:rsid w:val="00BF10EC"/>
    <w:rsid w:val="00BF32C7"/>
    <w:rsid w:val="00BF3669"/>
    <w:rsid w:val="00C014C0"/>
    <w:rsid w:val="00C11F39"/>
    <w:rsid w:val="00C14592"/>
    <w:rsid w:val="00C16F2E"/>
    <w:rsid w:val="00C319D0"/>
    <w:rsid w:val="00C3225B"/>
    <w:rsid w:val="00C3332F"/>
    <w:rsid w:val="00C373D0"/>
    <w:rsid w:val="00C421E9"/>
    <w:rsid w:val="00C5696A"/>
    <w:rsid w:val="00C578A6"/>
    <w:rsid w:val="00C7054F"/>
    <w:rsid w:val="00C7092B"/>
    <w:rsid w:val="00C75E6D"/>
    <w:rsid w:val="00C776B8"/>
    <w:rsid w:val="00C8063B"/>
    <w:rsid w:val="00C845FC"/>
    <w:rsid w:val="00C8655F"/>
    <w:rsid w:val="00C90DAC"/>
    <w:rsid w:val="00C9161D"/>
    <w:rsid w:val="00C927EB"/>
    <w:rsid w:val="00C94232"/>
    <w:rsid w:val="00CA06C5"/>
    <w:rsid w:val="00CA092A"/>
    <w:rsid w:val="00CA0969"/>
    <w:rsid w:val="00CA64F2"/>
    <w:rsid w:val="00CB1B7E"/>
    <w:rsid w:val="00CB39E1"/>
    <w:rsid w:val="00CB429B"/>
    <w:rsid w:val="00CB4998"/>
    <w:rsid w:val="00CB5401"/>
    <w:rsid w:val="00CB672C"/>
    <w:rsid w:val="00CB7E20"/>
    <w:rsid w:val="00CC2674"/>
    <w:rsid w:val="00CC64EA"/>
    <w:rsid w:val="00CD0F29"/>
    <w:rsid w:val="00CD6F04"/>
    <w:rsid w:val="00CD6F25"/>
    <w:rsid w:val="00CE0F45"/>
    <w:rsid w:val="00CE3405"/>
    <w:rsid w:val="00CF5910"/>
    <w:rsid w:val="00CF5A42"/>
    <w:rsid w:val="00CF622C"/>
    <w:rsid w:val="00CF74E8"/>
    <w:rsid w:val="00D01184"/>
    <w:rsid w:val="00D017D2"/>
    <w:rsid w:val="00D041A5"/>
    <w:rsid w:val="00D05224"/>
    <w:rsid w:val="00D0535C"/>
    <w:rsid w:val="00D12358"/>
    <w:rsid w:val="00D13B8F"/>
    <w:rsid w:val="00D14055"/>
    <w:rsid w:val="00D20369"/>
    <w:rsid w:val="00D275DF"/>
    <w:rsid w:val="00D3125B"/>
    <w:rsid w:val="00D31D33"/>
    <w:rsid w:val="00D35BB3"/>
    <w:rsid w:val="00D36682"/>
    <w:rsid w:val="00D3787A"/>
    <w:rsid w:val="00D40CD2"/>
    <w:rsid w:val="00D41456"/>
    <w:rsid w:val="00D4293A"/>
    <w:rsid w:val="00D42E58"/>
    <w:rsid w:val="00D46B0A"/>
    <w:rsid w:val="00D517F2"/>
    <w:rsid w:val="00D52588"/>
    <w:rsid w:val="00D66C60"/>
    <w:rsid w:val="00D714ED"/>
    <w:rsid w:val="00D764A7"/>
    <w:rsid w:val="00D8264A"/>
    <w:rsid w:val="00D8758F"/>
    <w:rsid w:val="00D87CC1"/>
    <w:rsid w:val="00D96F71"/>
    <w:rsid w:val="00DA06F5"/>
    <w:rsid w:val="00DA1F70"/>
    <w:rsid w:val="00DA2D2B"/>
    <w:rsid w:val="00DB245F"/>
    <w:rsid w:val="00DB52F3"/>
    <w:rsid w:val="00DB6660"/>
    <w:rsid w:val="00DB6C23"/>
    <w:rsid w:val="00DC20C4"/>
    <w:rsid w:val="00DC6D16"/>
    <w:rsid w:val="00DD36C2"/>
    <w:rsid w:val="00DE0CCF"/>
    <w:rsid w:val="00DE12D9"/>
    <w:rsid w:val="00DF09A1"/>
    <w:rsid w:val="00DF1121"/>
    <w:rsid w:val="00DF3101"/>
    <w:rsid w:val="00E019DD"/>
    <w:rsid w:val="00E01FE2"/>
    <w:rsid w:val="00E06726"/>
    <w:rsid w:val="00E13E34"/>
    <w:rsid w:val="00E13E6F"/>
    <w:rsid w:val="00E15FD3"/>
    <w:rsid w:val="00E16E56"/>
    <w:rsid w:val="00E17510"/>
    <w:rsid w:val="00E2063E"/>
    <w:rsid w:val="00E30AFA"/>
    <w:rsid w:val="00E33AC1"/>
    <w:rsid w:val="00E33BDF"/>
    <w:rsid w:val="00E37D98"/>
    <w:rsid w:val="00E40468"/>
    <w:rsid w:val="00E40CD7"/>
    <w:rsid w:val="00E4203C"/>
    <w:rsid w:val="00E420FC"/>
    <w:rsid w:val="00E4340E"/>
    <w:rsid w:val="00E44562"/>
    <w:rsid w:val="00E44B5B"/>
    <w:rsid w:val="00E53FB8"/>
    <w:rsid w:val="00E567CA"/>
    <w:rsid w:val="00E64F4C"/>
    <w:rsid w:val="00E71561"/>
    <w:rsid w:val="00E7614C"/>
    <w:rsid w:val="00E812C2"/>
    <w:rsid w:val="00E83FCD"/>
    <w:rsid w:val="00E86493"/>
    <w:rsid w:val="00E865DD"/>
    <w:rsid w:val="00E87BD9"/>
    <w:rsid w:val="00E93AC1"/>
    <w:rsid w:val="00E953D6"/>
    <w:rsid w:val="00E96B39"/>
    <w:rsid w:val="00EA2944"/>
    <w:rsid w:val="00EA3B3A"/>
    <w:rsid w:val="00EA4B2B"/>
    <w:rsid w:val="00EA6D47"/>
    <w:rsid w:val="00EB0E85"/>
    <w:rsid w:val="00EB617B"/>
    <w:rsid w:val="00EB7BA4"/>
    <w:rsid w:val="00EC3189"/>
    <w:rsid w:val="00ED37D9"/>
    <w:rsid w:val="00ED4BB3"/>
    <w:rsid w:val="00ED6E02"/>
    <w:rsid w:val="00EE0CC0"/>
    <w:rsid w:val="00EE24E1"/>
    <w:rsid w:val="00EE749F"/>
    <w:rsid w:val="00EE7C54"/>
    <w:rsid w:val="00EF4825"/>
    <w:rsid w:val="00EF4CDC"/>
    <w:rsid w:val="00EF586F"/>
    <w:rsid w:val="00EF5B8F"/>
    <w:rsid w:val="00EF7715"/>
    <w:rsid w:val="00F116EB"/>
    <w:rsid w:val="00F13DF0"/>
    <w:rsid w:val="00F165F4"/>
    <w:rsid w:val="00F22A39"/>
    <w:rsid w:val="00F25B33"/>
    <w:rsid w:val="00F3243E"/>
    <w:rsid w:val="00F33B90"/>
    <w:rsid w:val="00F34625"/>
    <w:rsid w:val="00F37382"/>
    <w:rsid w:val="00F452C9"/>
    <w:rsid w:val="00F511FA"/>
    <w:rsid w:val="00F51CED"/>
    <w:rsid w:val="00F55C5F"/>
    <w:rsid w:val="00F572E9"/>
    <w:rsid w:val="00F625D8"/>
    <w:rsid w:val="00F63451"/>
    <w:rsid w:val="00F70391"/>
    <w:rsid w:val="00F73348"/>
    <w:rsid w:val="00F755A4"/>
    <w:rsid w:val="00F80085"/>
    <w:rsid w:val="00F80615"/>
    <w:rsid w:val="00F84B61"/>
    <w:rsid w:val="00F851F7"/>
    <w:rsid w:val="00F90316"/>
    <w:rsid w:val="00F90DFA"/>
    <w:rsid w:val="00F93387"/>
    <w:rsid w:val="00F95031"/>
    <w:rsid w:val="00F952C5"/>
    <w:rsid w:val="00FA05C3"/>
    <w:rsid w:val="00FA1296"/>
    <w:rsid w:val="00FA5F61"/>
    <w:rsid w:val="00FB5F31"/>
    <w:rsid w:val="00FB6AAA"/>
    <w:rsid w:val="00FC37C7"/>
    <w:rsid w:val="00FC4944"/>
    <w:rsid w:val="00FC4C7F"/>
    <w:rsid w:val="00FC5735"/>
    <w:rsid w:val="00FC79FD"/>
    <w:rsid w:val="00FD40D6"/>
    <w:rsid w:val="00FE1E7F"/>
    <w:rsid w:val="00FE2562"/>
    <w:rsid w:val="00FF537F"/>
    <w:rsid w:val="0F7AC879"/>
    <w:rsid w:val="37F1F30B"/>
    <w:rsid w:val="3987AFCB"/>
    <w:rsid w:val="3AFF7CD7"/>
    <w:rsid w:val="3EBDA479"/>
    <w:rsid w:val="3F1BE8D1"/>
    <w:rsid w:val="4BE7E9A6"/>
    <w:rsid w:val="4BFEF493"/>
    <w:rsid w:val="4DE628F5"/>
    <w:rsid w:val="5C3F4BEB"/>
    <w:rsid w:val="5D7218B1"/>
    <w:rsid w:val="5FF352D7"/>
    <w:rsid w:val="6FFB1736"/>
    <w:rsid w:val="79FF93E0"/>
    <w:rsid w:val="7AFFFAC4"/>
    <w:rsid w:val="7EF256F0"/>
    <w:rsid w:val="7EFEBE7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uiPriority="0" w:unhideWhenUsed="0" w:qFormat="1"/>
    <w:lsdException w:name="footer" w:semiHidden="0" w:qFormat="1"/>
    <w:lsdException w:name="caption" w:uiPriority="35" w:qFormat="1"/>
    <w:lsdException w:name="annotation reference" w:semiHidden="0" w:uiPriority="0" w:unhideWhenUsed="0" w:qFormat="1"/>
    <w:lsdException w:name="List Number 4"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annotation subject" w:qFormat="1"/>
    <w:lsdException w:name="Balloon Text" w:qFormat="1"/>
    <w:lsdException w:name="Table Grid" w:semiHidden="0" w:uiPriority="39" w:unhideWhenUsed="0" w:qFormat="1"/>
    <w:lsdException w:name="Placeholder Text"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3AC1"/>
    <w:pPr>
      <w:spacing w:after="120" w:line="276" w:lineRule="auto"/>
    </w:pPr>
    <w:rPr>
      <w:rFonts w:ascii="Times New Roman" w:eastAsia="Times New Roman" w:hAnsi="Times New Roman" w:cs="Times New Roman"/>
      <w:szCs w:val="24"/>
      <w:lang w:eastAsia="en-US"/>
    </w:rPr>
  </w:style>
  <w:style w:type="paragraph" w:styleId="Heading1">
    <w:name w:val="heading 1"/>
    <w:basedOn w:val="Normal"/>
    <w:next w:val="Normal"/>
    <w:link w:val="Heading1Char"/>
    <w:uiPriority w:val="9"/>
    <w:qFormat/>
    <w:rsid w:val="00E93AC1"/>
    <w:pPr>
      <w:keepNext/>
      <w:keepLines/>
      <w:numPr>
        <w:numId w:val="1"/>
      </w:numPr>
      <w:spacing w:before="120"/>
      <w:outlineLvl w:val="0"/>
    </w:pPr>
    <w:rPr>
      <w:b/>
      <w:bCs/>
      <w:kern w:val="44"/>
      <w:sz w:val="28"/>
      <w:szCs w:val="44"/>
    </w:rPr>
  </w:style>
  <w:style w:type="paragraph" w:styleId="Heading2">
    <w:name w:val="heading 2"/>
    <w:basedOn w:val="Normal"/>
    <w:next w:val="Normal"/>
    <w:link w:val="Heading2Char"/>
    <w:uiPriority w:val="9"/>
    <w:unhideWhenUsed/>
    <w:qFormat/>
    <w:rsid w:val="00E93AC1"/>
    <w:pPr>
      <w:keepNext/>
      <w:keepLines/>
      <w:numPr>
        <w:ilvl w:val="1"/>
        <w:numId w:val="1"/>
      </w:numPr>
      <w:spacing w:before="100" w:after="100"/>
      <w:outlineLvl w:val="1"/>
    </w:pPr>
    <w:rPr>
      <w:rFonts w:eastAsiaTheme="majorEastAsia" w:cstheme="majorBidi"/>
      <w:b/>
      <w:bCs/>
      <w:sz w:val="24"/>
      <w:szCs w:val="32"/>
    </w:rPr>
  </w:style>
  <w:style w:type="paragraph" w:styleId="Heading3">
    <w:name w:val="heading 3"/>
    <w:basedOn w:val="Normal"/>
    <w:next w:val="Normal"/>
    <w:link w:val="Heading3Char"/>
    <w:uiPriority w:val="9"/>
    <w:unhideWhenUsed/>
    <w:qFormat/>
    <w:rsid w:val="00E93AC1"/>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E93AC1"/>
    <w:pPr>
      <w:keepNext/>
      <w:keepLines/>
      <w:numPr>
        <w:ilvl w:val="3"/>
        <w:numId w:val="1"/>
      </w:numPr>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E93AC1"/>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link w:val="Heading6Char"/>
    <w:uiPriority w:val="9"/>
    <w:semiHidden/>
    <w:unhideWhenUsed/>
    <w:qFormat/>
    <w:rsid w:val="00E93AC1"/>
    <w:pPr>
      <w:keepNext/>
      <w:keepLines/>
      <w:numPr>
        <w:ilvl w:val="5"/>
        <w:numId w:val="1"/>
      </w:numPr>
      <w:spacing w:before="240" w:after="64" w:line="320" w:lineRule="auto"/>
      <w:outlineLvl w:val="5"/>
    </w:pPr>
    <w:rPr>
      <w:rFonts w:asciiTheme="majorHAnsi" w:eastAsiaTheme="majorEastAsia" w:hAnsiTheme="majorHAnsi" w:cstheme="majorBidi"/>
      <w:b/>
      <w:bCs/>
      <w:sz w:val="24"/>
    </w:rPr>
  </w:style>
  <w:style w:type="paragraph" w:styleId="Heading7">
    <w:name w:val="heading 7"/>
    <w:basedOn w:val="Normal"/>
    <w:next w:val="Normal"/>
    <w:link w:val="Heading7Char"/>
    <w:uiPriority w:val="9"/>
    <w:semiHidden/>
    <w:unhideWhenUsed/>
    <w:qFormat/>
    <w:rsid w:val="00E93AC1"/>
    <w:pPr>
      <w:keepNext/>
      <w:keepLines/>
      <w:numPr>
        <w:ilvl w:val="6"/>
        <w:numId w:val="1"/>
      </w:numPr>
      <w:spacing w:before="240" w:after="64" w:line="320" w:lineRule="auto"/>
      <w:outlineLvl w:val="6"/>
    </w:pPr>
    <w:rPr>
      <w:b/>
      <w:bCs/>
      <w:sz w:val="24"/>
    </w:rPr>
  </w:style>
  <w:style w:type="paragraph" w:styleId="Heading8">
    <w:name w:val="heading 8"/>
    <w:basedOn w:val="Normal"/>
    <w:next w:val="Normal"/>
    <w:link w:val="Heading8Char"/>
    <w:uiPriority w:val="9"/>
    <w:semiHidden/>
    <w:unhideWhenUsed/>
    <w:qFormat/>
    <w:rsid w:val="00E93AC1"/>
    <w:pPr>
      <w:keepNext/>
      <w:keepLines/>
      <w:numPr>
        <w:ilvl w:val="7"/>
        <w:numId w:val="1"/>
      </w:numPr>
      <w:spacing w:before="240" w:after="64" w:line="320" w:lineRule="auto"/>
      <w:outlineLvl w:val="7"/>
    </w:pPr>
    <w:rPr>
      <w:rFonts w:asciiTheme="majorHAnsi" w:eastAsiaTheme="majorEastAsia" w:hAnsiTheme="majorHAnsi" w:cstheme="majorBidi"/>
      <w:sz w:val="24"/>
    </w:rPr>
  </w:style>
  <w:style w:type="paragraph" w:styleId="Heading9">
    <w:name w:val="heading 9"/>
    <w:basedOn w:val="Normal"/>
    <w:next w:val="Normal"/>
    <w:link w:val="Heading9Char"/>
    <w:uiPriority w:val="9"/>
    <w:semiHidden/>
    <w:unhideWhenUsed/>
    <w:qFormat/>
    <w:rsid w:val="00E93AC1"/>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sid w:val="00E93AC1"/>
    <w:pPr>
      <w:spacing w:after="0"/>
    </w:pPr>
    <w:rPr>
      <w:sz w:val="18"/>
      <w:szCs w:val="18"/>
    </w:rPr>
  </w:style>
  <w:style w:type="paragraph" w:styleId="BodyText">
    <w:name w:val="Body Text"/>
    <w:basedOn w:val="Normal"/>
    <w:link w:val="BodyTextChar"/>
    <w:qFormat/>
    <w:rsid w:val="00E93AC1"/>
    <w:pPr>
      <w:jc w:val="both"/>
    </w:pPr>
    <w:rPr>
      <w:rFonts w:eastAsia="MS Mincho"/>
    </w:rPr>
  </w:style>
  <w:style w:type="character" w:styleId="CommentReference">
    <w:name w:val="annotation reference"/>
    <w:qFormat/>
    <w:rsid w:val="00E93AC1"/>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qFormat/>
    <w:rsid w:val="00E93AC1"/>
    <w:pPr>
      <w:spacing w:after="0"/>
    </w:pPr>
    <w:rPr>
      <w:szCs w:val="20"/>
    </w:rPr>
  </w:style>
  <w:style w:type="paragraph" w:styleId="CommentSubject">
    <w:name w:val="annotation subject"/>
    <w:basedOn w:val="CommentText"/>
    <w:next w:val="CommentText"/>
    <w:link w:val="CommentSubjectChar"/>
    <w:uiPriority w:val="99"/>
    <w:semiHidden/>
    <w:unhideWhenUsed/>
    <w:qFormat/>
    <w:rsid w:val="00E93AC1"/>
    <w:pPr>
      <w:spacing w:after="120"/>
    </w:pPr>
    <w:rPr>
      <w:b/>
      <w:bCs/>
      <w:szCs w:val="24"/>
    </w:rPr>
  </w:style>
  <w:style w:type="paragraph" w:styleId="DocumentMap">
    <w:name w:val="Document Map"/>
    <w:basedOn w:val="Normal"/>
    <w:link w:val="DocumentMapChar"/>
    <w:uiPriority w:val="99"/>
    <w:semiHidden/>
    <w:unhideWhenUsed/>
    <w:qFormat/>
    <w:rsid w:val="00E93AC1"/>
    <w:pPr>
      <w:spacing w:after="0"/>
    </w:pPr>
    <w:rPr>
      <w:rFonts w:ascii="Tahoma" w:hAnsi="Tahoma" w:cs="Tahoma"/>
      <w:sz w:val="16"/>
      <w:szCs w:val="16"/>
    </w:rPr>
  </w:style>
  <w:style w:type="paragraph" w:styleId="Footer">
    <w:name w:val="footer"/>
    <w:basedOn w:val="Normal"/>
    <w:link w:val="FooterChar"/>
    <w:uiPriority w:val="99"/>
    <w:unhideWhenUsed/>
    <w:qFormat/>
    <w:rsid w:val="00E93AC1"/>
    <w:pPr>
      <w:tabs>
        <w:tab w:val="center" w:pos="4153"/>
        <w:tab w:val="right" w:pos="8306"/>
      </w:tabs>
      <w:snapToGrid w:val="0"/>
    </w:pPr>
    <w:rPr>
      <w:sz w:val="18"/>
      <w:szCs w:val="18"/>
    </w:rPr>
  </w:style>
  <w:style w:type="paragraph" w:styleId="Header">
    <w:name w:val="header"/>
    <w:basedOn w:val="Normal"/>
    <w:link w:val="HeaderChar"/>
    <w:qFormat/>
    <w:rsid w:val="00E93AC1"/>
    <w:pPr>
      <w:tabs>
        <w:tab w:val="center" w:pos="4536"/>
        <w:tab w:val="right" w:pos="9072"/>
      </w:tabs>
      <w:spacing w:after="0"/>
    </w:pPr>
    <w:rPr>
      <w:rFonts w:ascii="Arial" w:eastAsia="MS Mincho" w:hAnsi="Arial"/>
      <w:b/>
    </w:rPr>
  </w:style>
  <w:style w:type="character" w:styleId="Hyperlink">
    <w:name w:val="Hyperlink"/>
    <w:uiPriority w:val="99"/>
    <w:qFormat/>
    <w:rsid w:val="00E93AC1"/>
    <w:rPr>
      <w:color w:val="0000FF"/>
      <w:u w:val="single"/>
    </w:rPr>
  </w:style>
  <w:style w:type="paragraph" w:styleId="ListNumber4">
    <w:name w:val="List Number 4"/>
    <w:basedOn w:val="Normal"/>
    <w:qFormat/>
    <w:rsid w:val="00E93AC1"/>
    <w:pPr>
      <w:widowControl w:val="0"/>
      <w:numPr>
        <w:numId w:val="2"/>
      </w:numPr>
      <w:tabs>
        <w:tab w:val="left" w:pos="1209"/>
      </w:tabs>
      <w:spacing w:after="0" w:line="240" w:lineRule="auto"/>
      <w:ind w:left="1209"/>
      <w:jc w:val="both"/>
    </w:pPr>
    <w:rPr>
      <w:rFonts w:asciiTheme="minorHAnsi" w:eastAsia="MS Mincho" w:hAnsiTheme="minorHAnsi" w:cstheme="minorBidi"/>
      <w:kern w:val="2"/>
      <w:sz w:val="21"/>
      <w:szCs w:val="22"/>
      <w:lang w:eastAsia="en-GB"/>
    </w:rPr>
  </w:style>
  <w:style w:type="table" w:styleId="TableGrid">
    <w:name w:val="Table Grid"/>
    <w:basedOn w:val="TableNormal"/>
    <w:uiPriority w:val="39"/>
    <w:qFormat/>
    <w:rsid w:val="00E93AC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qFormat/>
    <w:rsid w:val="00E93AC1"/>
    <w:rPr>
      <w:rFonts w:ascii="Times New Roman" w:eastAsia="Times New Roman" w:hAnsi="Times New Roman" w:cs="Times New Roman"/>
      <w:b/>
      <w:bCs/>
      <w:kern w:val="44"/>
      <w:sz w:val="28"/>
      <w:szCs w:val="44"/>
      <w:lang w:eastAsia="en-US"/>
    </w:rPr>
  </w:style>
  <w:style w:type="character" w:customStyle="1" w:styleId="Heading2Char">
    <w:name w:val="Heading 2 Char"/>
    <w:basedOn w:val="DefaultParagraphFont"/>
    <w:link w:val="Heading2"/>
    <w:uiPriority w:val="9"/>
    <w:qFormat/>
    <w:rsid w:val="00E93AC1"/>
    <w:rPr>
      <w:rFonts w:ascii="Times New Roman" w:eastAsiaTheme="majorEastAsia" w:hAnsi="Times New Roman" w:cstheme="majorBidi"/>
      <w:b/>
      <w:bCs/>
      <w:kern w:val="0"/>
      <w:sz w:val="24"/>
      <w:szCs w:val="32"/>
      <w:lang w:eastAsia="en-US"/>
    </w:rPr>
  </w:style>
  <w:style w:type="character" w:customStyle="1" w:styleId="Heading3Char">
    <w:name w:val="Heading 3 Char"/>
    <w:basedOn w:val="DefaultParagraphFont"/>
    <w:link w:val="Heading3"/>
    <w:uiPriority w:val="9"/>
    <w:qFormat/>
    <w:rsid w:val="00E93AC1"/>
    <w:rPr>
      <w:rFonts w:ascii="Times New Roman" w:eastAsia="Times New Roman" w:hAnsi="Times New Roman" w:cs="Times New Roman"/>
      <w:b/>
      <w:bCs/>
      <w:kern w:val="0"/>
      <w:sz w:val="32"/>
      <w:szCs w:val="32"/>
      <w:lang w:eastAsia="en-US"/>
    </w:rPr>
  </w:style>
  <w:style w:type="character" w:customStyle="1" w:styleId="Heading4Char">
    <w:name w:val="Heading 4 Char"/>
    <w:basedOn w:val="DefaultParagraphFont"/>
    <w:link w:val="Heading4"/>
    <w:uiPriority w:val="9"/>
    <w:semiHidden/>
    <w:qFormat/>
    <w:rsid w:val="00E93AC1"/>
    <w:rPr>
      <w:rFonts w:asciiTheme="majorHAnsi" w:eastAsiaTheme="majorEastAsia" w:hAnsiTheme="majorHAnsi" w:cstheme="majorBidi"/>
      <w:b/>
      <w:bCs/>
      <w:kern w:val="0"/>
      <w:sz w:val="28"/>
      <w:szCs w:val="28"/>
      <w:lang w:eastAsia="en-US"/>
    </w:rPr>
  </w:style>
  <w:style w:type="character" w:customStyle="1" w:styleId="Heading5Char">
    <w:name w:val="Heading 5 Char"/>
    <w:basedOn w:val="DefaultParagraphFont"/>
    <w:link w:val="Heading5"/>
    <w:uiPriority w:val="9"/>
    <w:semiHidden/>
    <w:qFormat/>
    <w:rsid w:val="00E93AC1"/>
    <w:rPr>
      <w:rFonts w:ascii="Times New Roman" w:eastAsia="Times New Roman" w:hAnsi="Times New Roman" w:cs="Times New Roman"/>
      <w:b/>
      <w:bCs/>
      <w:kern w:val="0"/>
      <w:sz w:val="28"/>
      <w:szCs w:val="28"/>
      <w:lang w:eastAsia="en-US"/>
    </w:rPr>
  </w:style>
  <w:style w:type="character" w:customStyle="1" w:styleId="Heading6Char">
    <w:name w:val="Heading 6 Char"/>
    <w:basedOn w:val="DefaultParagraphFont"/>
    <w:link w:val="Heading6"/>
    <w:uiPriority w:val="9"/>
    <w:semiHidden/>
    <w:qFormat/>
    <w:rsid w:val="00E93AC1"/>
    <w:rPr>
      <w:rFonts w:asciiTheme="majorHAnsi" w:eastAsiaTheme="majorEastAsia" w:hAnsiTheme="majorHAnsi" w:cstheme="majorBidi"/>
      <w:b/>
      <w:bCs/>
      <w:kern w:val="0"/>
      <w:sz w:val="24"/>
      <w:szCs w:val="24"/>
      <w:lang w:eastAsia="en-US"/>
    </w:rPr>
  </w:style>
  <w:style w:type="character" w:customStyle="1" w:styleId="Heading7Char">
    <w:name w:val="Heading 7 Char"/>
    <w:basedOn w:val="DefaultParagraphFont"/>
    <w:link w:val="Heading7"/>
    <w:uiPriority w:val="9"/>
    <w:semiHidden/>
    <w:qFormat/>
    <w:rsid w:val="00E93AC1"/>
    <w:rPr>
      <w:rFonts w:ascii="Times New Roman" w:eastAsia="Times New Roman" w:hAnsi="Times New Roman" w:cs="Times New Roman"/>
      <w:b/>
      <w:bCs/>
      <w:kern w:val="0"/>
      <w:sz w:val="24"/>
      <w:szCs w:val="24"/>
      <w:lang w:eastAsia="en-US"/>
    </w:rPr>
  </w:style>
  <w:style w:type="character" w:customStyle="1" w:styleId="Heading8Char">
    <w:name w:val="Heading 8 Char"/>
    <w:basedOn w:val="DefaultParagraphFont"/>
    <w:link w:val="Heading8"/>
    <w:uiPriority w:val="9"/>
    <w:semiHidden/>
    <w:qFormat/>
    <w:rsid w:val="00E93AC1"/>
    <w:rPr>
      <w:rFonts w:asciiTheme="majorHAnsi" w:eastAsiaTheme="majorEastAsia" w:hAnsiTheme="majorHAnsi" w:cstheme="majorBidi"/>
      <w:kern w:val="0"/>
      <w:sz w:val="24"/>
      <w:szCs w:val="24"/>
      <w:lang w:eastAsia="en-US"/>
    </w:rPr>
  </w:style>
  <w:style w:type="character" w:customStyle="1" w:styleId="Heading9Char">
    <w:name w:val="Heading 9 Char"/>
    <w:basedOn w:val="DefaultParagraphFont"/>
    <w:link w:val="Heading9"/>
    <w:uiPriority w:val="9"/>
    <w:semiHidden/>
    <w:qFormat/>
    <w:rsid w:val="00E93AC1"/>
    <w:rPr>
      <w:rFonts w:asciiTheme="majorHAnsi" w:eastAsiaTheme="majorEastAsia" w:hAnsiTheme="majorHAnsi" w:cstheme="majorBidi"/>
      <w:kern w:val="0"/>
      <w:szCs w:val="21"/>
      <w:lang w:eastAsia="en-US"/>
    </w:rPr>
  </w:style>
  <w:style w:type="character" w:customStyle="1" w:styleId="HeaderChar">
    <w:name w:val="Header Char"/>
    <w:basedOn w:val="DefaultParagraphFont"/>
    <w:link w:val="Header"/>
    <w:qFormat/>
    <w:rsid w:val="00E93AC1"/>
    <w:rPr>
      <w:rFonts w:ascii="Arial" w:eastAsia="MS Mincho" w:hAnsi="Arial" w:cs="Times New Roman"/>
      <w:b/>
      <w:kern w:val="0"/>
      <w:sz w:val="20"/>
      <w:szCs w:val="24"/>
      <w:lang w:eastAsia="en-US"/>
    </w:rPr>
  </w:style>
  <w:style w:type="character" w:customStyle="1" w:styleId="BodyTextChar">
    <w:name w:val="Body Text Char"/>
    <w:basedOn w:val="DefaultParagraphFont"/>
    <w:link w:val="BodyText"/>
    <w:qFormat/>
    <w:rsid w:val="00E93AC1"/>
    <w:rPr>
      <w:rFonts w:ascii="Times New Roman" w:eastAsia="MS Mincho" w:hAnsi="Times New Roman" w:cs="Times New Roman"/>
      <w:kern w:val="0"/>
      <w:sz w:val="20"/>
      <w:szCs w:val="24"/>
      <w:lang w:eastAsia="en-US"/>
    </w:rPr>
  </w:style>
  <w:style w:type="paragraph" w:styleId="ListParagraph">
    <w:name w:val="List Paragraph"/>
    <w:basedOn w:val="Normal"/>
    <w:link w:val="ListParagraphChar"/>
    <w:uiPriority w:val="34"/>
    <w:qFormat/>
    <w:rsid w:val="00E93AC1"/>
    <w:pPr>
      <w:numPr>
        <w:numId w:val="3"/>
      </w:numPr>
      <w:jc w:val="both"/>
    </w:pPr>
    <w:rPr>
      <w:rFonts w:eastAsia="SimSun" w:cs="SimSun"/>
      <w:szCs w:val="20"/>
      <w:lang w:eastAsia="zh-CN"/>
    </w:rPr>
  </w:style>
  <w:style w:type="character" w:customStyle="1" w:styleId="ListParagraphChar">
    <w:name w:val="List Paragraph Char"/>
    <w:link w:val="ListParagraph"/>
    <w:uiPriority w:val="34"/>
    <w:qFormat/>
    <w:locked/>
    <w:rsid w:val="00E93AC1"/>
    <w:rPr>
      <w:rFonts w:ascii="Times New Roman" w:eastAsia="SimSun" w:hAnsi="Times New Roman" w:cs="SimSun"/>
      <w:kern w:val="0"/>
      <w:sz w:val="20"/>
      <w:szCs w:val="20"/>
    </w:rPr>
  </w:style>
  <w:style w:type="character" w:customStyle="1" w:styleId="CommentTextChar">
    <w:name w:val="Comment Text Char"/>
    <w:basedOn w:val="DefaultParagraphFont"/>
    <w:link w:val="CommentText"/>
    <w:qFormat/>
    <w:rsid w:val="00E93AC1"/>
    <w:rPr>
      <w:rFonts w:ascii="Times New Roman" w:eastAsia="Times New Roman" w:hAnsi="Times New Roman" w:cs="Times New Roman"/>
      <w:kern w:val="0"/>
      <w:sz w:val="20"/>
      <w:szCs w:val="20"/>
      <w:lang w:eastAsia="en-US"/>
    </w:rPr>
  </w:style>
  <w:style w:type="character" w:customStyle="1" w:styleId="BalloonTextChar">
    <w:name w:val="Balloon Text Char"/>
    <w:basedOn w:val="DefaultParagraphFont"/>
    <w:link w:val="BalloonText"/>
    <w:uiPriority w:val="99"/>
    <w:semiHidden/>
    <w:qFormat/>
    <w:rsid w:val="00E93AC1"/>
    <w:rPr>
      <w:rFonts w:ascii="Times New Roman" w:eastAsia="Times New Roman" w:hAnsi="Times New Roman" w:cs="Times New Roman"/>
      <w:kern w:val="0"/>
      <w:sz w:val="18"/>
      <w:szCs w:val="18"/>
      <w:lang w:eastAsia="en-US"/>
    </w:rPr>
  </w:style>
  <w:style w:type="character" w:customStyle="1" w:styleId="FooterChar">
    <w:name w:val="Footer Char"/>
    <w:basedOn w:val="DefaultParagraphFont"/>
    <w:link w:val="Footer"/>
    <w:uiPriority w:val="99"/>
    <w:qFormat/>
    <w:rsid w:val="00E93AC1"/>
    <w:rPr>
      <w:rFonts w:ascii="Times New Roman" w:eastAsia="Times New Roman" w:hAnsi="Times New Roman" w:cs="Times New Roman"/>
      <w:kern w:val="0"/>
      <w:sz w:val="18"/>
      <w:szCs w:val="18"/>
      <w:lang w:eastAsia="en-US"/>
    </w:rPr>
  </w:style>
  <w:style w:type="character" w:customStyle="1" w:styleId="CommentSubjectChar">
    <w:name w:val="Comment Subject Char"/>
    <w:basedOn w:val="CommentTextChar"/>
    <w:link w:val="CommentSubject"/>
    <w:uiPriority w:val="99"/>
    <w:semiHidden/>
    <w:qFormat/>
    <w:rsid w:val="00E93AC1"/>
    <w:rPr>
      <w:rFonts w:ascii="Times New Roman" w:eastAsia="Times New Roman" w:hAnsi="Times New Roman" w:cs="Times New Roman"/>
      <w:b/>
      <w:bCs/>
      <w:kern w:val="0"/>
      <w:sz w:val="20"/>
      <w:szCs w:val="24"/>
      <w:lang w:eastAsia="en-US"/>
    </w:rPr>
  </w:style>
  <w:style w:type="character" w:customStyle="1" w:styleId="DocumentMapChar">
    <w:name w:val="Document Map Char"/>
    <w:basedOn w:val="DefaultParagraphFont"/>
    <w:link w:val="DocumentMap"/>
    <w:uiPriority w:val="99"/>
    <w:semiHidden/>
    <w:qFormat/>
    <w:rsid w:val="00E93AC1"/>
    <w:rPr>
      <w:rFonts w:ascii="Tahoma" w:eastAsia="Times New Roman" w:hAnsi="Tahoma" w:cs="Tahoma"/>
      <w:kern w:val="0"/>
      <w:sz w:val="16"/>
      <w:szCs w:val="16"/>
      <w:lang w:eastAsia="en-US"/>
    </w:rPr>
  </w:style>
  <w:style w:type="character" w:styleId="PlaceholderText">
    <w:name w:val="Placeholder Text"/>
    <w:basedOn w:val="DefaultParagraphFont"/>
    <w:uiPriority w:val="99"/>
    <w:unhideWhenUsed/>
    <w:qFormat/>
    <w:rsid w:val="00E93AC1"/>
    <w:rPr>
      <w:color w:val="808080"/>
    </w:rPr>
  </w:style>
  <w:style w:type="paragraph" w:customStyle="1" w:styleId="Agreement">
    <w:name w:val="Agreement"/>
    <w:basedOn w:val="Normal"/>
    <w:qFormat/>
    <w:rsid w:val="00E93AC1"/>
    <w:pPr>
      <w:numPr>
        <w:numId w:val="4"/>
      </w:numPr>
      <w:spacing w:before="60" w:after="0" w:line="360" w:lineRule="auto"/>
      <w:ind w:left="1980"/>
    </w:pPr>
    <w:rPr>
      <w:rFonts w:ascii="Arial" w:eastAsiaTheme="minorHAnsi" w:hAnsi="Arial" w:cs="Arial"/>
      <w:b/>
      <w:bCs/>
      <w:szCs w:val="20"/>
      <w:lang w:eastAsia="en-GB"/>
    </w:rPr>
  </w:style>
  <w:style w:type="paragraph" w:customStyle="1" w:styleId="B1">
    <w:name w:val="B1"/>
    <w:basedOn w:val="Normal"/>
    <w:link w:val="B1Zchn"/>
    <w:qFormat/>
    <w:rsid w:val="00E93AC1"/>
    <w:pPr>
      <w:spacing w:after="180" w:line="240" w:lineRule="auto"/>
      <w:ind w:left="568" w:hanging="284"/>
    </w:pPr>
    <w:rPr>
      <w:rFonts w:eastAsia="SimSun"/>
      <w:szCs w:val="20"/>
    </w:rPr>
  </w:style>
  <w:style w:type="character" w:customStyle="1" w:styleId="B1Zchn">
    <w:name w:val="B1 Zchn"/>
    <w:link w:val="B1"/>
    <w:qFormat/>
    <w:rsid w:val="00E93AC1"/>
    <w:rPr>
      <w:rFonts w:ascii="Times New Roman" w:eastAsia="SimSun" w:hAnsi="Times New Roman" w:cs="Times New Roman"/>
      <w:lang w:eastAsia="en-US"/>
    </w:rPr>
  </w:style>
  <w:style w:type="paragraph" w:customStyle="1" w:styleId="TAL">
    <w:name w:val="TAL"/>
    <w:basedOn w:val="Normal"/>
    <w:link w:val="TALChar"/>
    <w:qFormat/>
    <w:rsid w:val="00E93AC1"/>
    <w:pPr>
      <w:keepNext/>
      <w:keepLines/>
      <w:spacing w:after="0" w:line="240" w:lineRule="auto"/>
    </w:pPr>
    <w:rPr>
      <w:rFonts w:ascii="Arial" w:eastAsiaTheme="minorEastAsia" w:hAnsi="Arial"/>
      <w:sz w:val="18"/>
      <w:szCs w:val="20"/>
      <w:lang w:val="en-GB"/>
    </w:rPr>
  </w:style>
  <w:style w:type="paragraph" w:customStyle="1" w:styleId="TAC">
    <w:name w:val="TAC"/>
    <w:basedOn w:val="TAL"/>
    <w:link w:val="TACChar"/>
    <w:qFormat/>
    <w:rsid w:val="00E93AC1"/>
    <w:pPr>
      <w:jc w:val="center"/>
    </w:pPr>
  </w:style>
  <w:style w:type="paragraph" w:customStyle="1" w:styleId="TH">
    <w:name w:val="TH"/>
    <w:basedOn w:val="Normal"/>
    <w:link w:val="THChar"/>
    <w:qFormat/>
    <w:rsid w:val="00E93AC1"/>
    <w:pPr>
      <w:keepNext/>
      <w:keepLines/>
      <w:spacing w:before="60" w:after="180" w:line="240" w:lineRule="auto"/>
      <w:jc w:val="center"/>
    </w:pPr>
    <w:rPr>
      <w:rFonts w:ascii="Arial" w:eastAsiaTheme="minorEastAsia" w:hAnsi="Arial"/>
      <w:b/>
      <w:szCs w:val="20"/>
      <w:lang w:val="en-GB"/>
    </w:rPr>
  </w:style>
  <w:style w:type="paragraph" w:customStyle="1" w:styleId="TAN">
    <w:name w:val="TAN"/>
    <w:basedOn w:val="TAL"/>
    <w:link w:val="TANChar"/>
    <w:qFormat/>
    <w:rsid w:val="00E93AC1"/>
    <w:pPr>
      <w:ind w:left="851" w:hanging="851"/>
    </w:pPr>
  </w:style>
  <w:style w:type="character" w:customStyle="1" w:styleId="THChar">
    <w:name w:val="TH Char"/>
    <w:link w:val="TH"/>
    <w:qFormat/>
    <w:rsid w:val="00E93AC1"/>
    <w:rPr>
      <w:rFonts w:ascii="Arial" w:hAnsi="Arial" w:cs="Times New Roman"/>
      <w:b/>
      <w:lang w:val="en-GB" w:eastAsia="en-US"/>
    </w:rPr>
  </w:style>
  <w:style w:type="character" w:customStyle="1" w:styleId="TACChar">
    <w:name w:val="TAC Char"/>
    <w:link w:val="TAC"/>
    <w:qFormat/>
    <w:rsid w:val="00E93AC1"/>
    <w:rPr>
      <w:rFonts w:ascii="Arial" w:hAnsi="Arial" w:cs="Times New Roman"/>
      <w:sz w:val="18"/>
      <w:lang w:val="en-GB" w:eastAsia="en-US"/>
    </w:rPr>
  </w:style>
  <w:style w:type="character" w:customStyle="1" w:styleId="TANChar">
    <w:name w:val="TAN Char"/>
    <w:link w:val="TAN"/>
    <w:qFormat/>
    <w:rsid w:val="00E93AC1"/>
    <w:rPr>
      <w:rFonts w:ascii="Arial" w:hAnsi="Arial" w:cs="Times New Roman"/>
      <w:sz w:val="18"/>
      <w:lang w:val="en-GB" w:eastAsia="en-US"/>
    </w:rPr>
  </w:style>
  <w:style w:type="character" w:customStyle="1" w:styleId="TALChar">
    <w:name w:val="TAL Char"/>
    <w:link w:val="TAL"/>
    <w:qFormat/>
    <w:rsid w:val="00E93AC1"/>
    <w:rPr>
      <w:rFonts w:ascii="Arial" w:hAnsi="Arial" w:cs="Times New Roman"/>
      <w:sz w:val="18"/>
      <w:lang w:val="en-GB" w:eastAsia="en-US"/>
    </w:rPr>
  </w:style>
  <w:style w:type="paragraph" w:customStyle="1" w:styleId="00Text">
    <w:name w:val="00_Text"/>
    <w:basedOn w:val="Normal"/>
    <w:link w:val="00TextChar"/>
    <w:qFormat/>
    <w:rsid w:val="00E93AC1"/>
    <w:pPr>
      <w:spacing w:before="120" w:line="264" w:lineRule="auto"/>
      <w:jc w:val="both"/>
    </w:pPr>
    <w:rPr>
      <w:rFonts w:eastAsia="SimSun"/>
      <w:lang w:eastAsia="zh-CN"/>
    </w:rPr>
  </w:style>
  <w:style w:type="character" w:customStyle="1" w:styleId="00TextChar">
    <w:name w:val="00_Text Char"/>
    <w:basedOn w:val="DefaultParagraphFont"/>
    <w:link w:val="00Text"/>
    <w:qFormat/>
    <w:rsid w:val="00E93AC1"/>
    <w:rPr>
      <w:rFonts w:ascii="Times New Roman" w:eastAsia="SimSun" w:hAnsi="Times New Roman" w:cs="Times New Roman"/>
      <w:szCs w:val="24"/>
    </w:rPr>
  </w:style>
  <w:style w:type="table" w:customStyle="1" w:styleId="TableGrid7">
    <w:name w:val="Table Grid7"/>
    <w:basedOn w:val="TableNormal"/>
    <w:uiPriority w:val="39"/>
    <w:qFormat/>
    <w:rsid w:val="00E93AC1"/>
    <w:pPr>
      <w:spacing w:after="160" w:line="259" w:lineRule="auto"/>
    </w:pPr>
    <w:rPr>
      <w:rFonts w:ascii="Calibri" w:eastAsia="等线"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ftp://ftp3/" TargetMode="Externa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tp://ftp3/" TargetMode="External"/><Relationship Id="rId12" Type="http://schemas.openxmlformats.org/officeDocument/2006/relationships/hyperlink" Target="ftp://ftp3/"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tp://ftp3/" TargetMode="External"/><Relationship Id="rId5" Type="http://schemas.openxmlformats.org/officeDocument/2006/relationships/footnotes" Target="footnotes.xml"/><Relationship Id="rId15" Type="http://schemas.openxmlformats.org/officeDocument/2006/relationships/image" Target="media/image3.png"/><Relationship Id="rId10" Type="http://schemas.openxmlformats.org/officeDocument/2006/relationships/hyperlink" Target="ftp://ftp3/"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tp://ftp3/" TargetMode="External"/><Relationship Id="rId14"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8</Pages>
  <Words>1906</Words>
  <Characters>9267</Characters>
  <Application>Microsoft Office Word</Application>
  <DocSecurity>0</DocSecurity>
  <Lines>356</Lines>
  <Paragraphs>301</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10872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OPPO</dc:creator>
  <cp:lastModifiedBy>aaa</cp:lastModifiedBy>
  <cp:revision>4</cp:revision>
  <dcterms:created xsi:type="dcterms:W3CDTF">2023-02-12T22:25:00Z</dcterms:created>
  <dcterms:modified xsi:type="dcterms:W3CDTF">2023-02-16T18:51:00Z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1033-11.1.0.11664</vt:lpwstr>
  </property>
</Properties>
</file>